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1CF1B" w14:textId="2736C8D5" w:rsidR="00591CE3" w:rsidRPr="0068581B" w:rsidRDefault="00591CE3" w:rsidP="00D2638B">
      <w:pPr>
        <w:pStyle w:val="Heading1"/>
        <w:ind w:left="360"/>
        <w:jc w:val="center"/>
        <w:rPr>
          <w:rFonts w:ascii="IRMitra" w:hAnsi="IRMitra" w:cs="B Zar"/>
          <w:rtl/>
          <w:lang w:bidi="fa-IR"/>
        </w:rPr>
      </w:pPr>
      <w:r w:rsidRPr="0068581B">
        <w:rPr>
          <w:rFonts w:ascii="IRMitra" w:hAnsi="IRMitra" w:cs="B Zar"/>
          <w:rtl/>
          <w:lang w:bidi="fa-IR"/>
        </w:rPr>
        <w:t xml:space="preserve">موسسه </w:t>
      </w:r>
      <w:r w:rsidR="00D2638B" w:rsidRPr="0068581B">
        <w:rPr>
          <w:rFonts w:ascii="IRMitra" w:hAnsi="IRMitra" w:cs="B Zar"/>
          <w:rtl/>
          <w:lang w:bidi="fa-IR"/>
        </w:rPr>
        <w:t>راهبردهای بازنشستگی صبا</w:t>
      </w:r>
    </w:p>
    <w:p w14:paraId="6AE2F9B3" w14:textId="77777777" w:rsidR="00D2638B" w:rsidRPr="0068581B" w:rsidRDefault="00D2638B" w:rsidP="00D2638B">
      <w:pPr>
        <w:jc w:val="center"/>
        <w:rPr>
          <w:rFonts w:ascii="IRMitra" w:hAnsi="IRMitra" w:cs="B Zar"/>
          <w:sz w:val="24"/>
          <w:szCs w:val="24"/>
          <w:rtl/>
          <w:lang w:bidi="fa-IR"/>
        </w:rPr>
      </w:pPr>
      <w:r w:rsidRPr="0068581B">
        <w:rPr>
          <w:rFonts w:ascii="IRMitra" w:hAnsi="IRMitra" w:cs="B Zar"/>
          <w:sz w:val="24"/>
          <w:szCs w:val="24"/>
          <w:rtl/>
          <w:lang w:bidi="fa-IR"/>
        </w:rPr>
        <w:t>«نهاد پژوهشی صندوق بازنشستگی کشوری»</w:t>
      </w:r>
    </w:p>
    <w:p w14:paraId="20923F64" w14:textId="76160455" w:rsidR="00591CE3" w:rsidRPr="0068581B" w:rsidRDefault="00D42D54" w:rsidP="00591CE3">
      <w:pPr>
        <w:jc w:val="center"/>
        <w:rPr>
          <w:rFonts w:ascii="IRMitra" w:hAnsi="IRMitra" w:cs="B Zar"/>
          <w:b/>
          <w:bCs/>
          <w:sz w:val="32"/>
          <w:szCs w:val="32"/>
          <w:rtl/>
          <w:lang w:bidi="fa-IR"/>
        </w:rPr>
      </w:pPr>
      <w:r w:rsidRPr="0068581B">
        <w:rPr>
          <w:rFonts w:ascii="IRMitra" w:hAnsi="IRMitra" w:cs="B Zar"/>
          <w:b/>
          <w:bCs/>
          <w:sz w:val="32"/>
          <w:szCs w:val="32"/>
          <w:rtl/>
          <w:lang w:bidi="fa-IR"/>
        </w:rPr>
        <w:t>فرم طرح‌خواست</w:t>
      </w:r>
      <w:r w:rsidR="007537AA" w:rsidRPr="0068581B">
        <w:rPr>
          <w:rFonts w:ascii="IRMitra" w:hAnsi="IRMitra" w:cs="B Zar"/>
          <w:b/>
          <w:bCs/>
          <w:sz w:val="32"/>
          <w:szCs w:val="32"/>
          <w:rtl/>
          <w:lang w:bidi="fa-IR"/>
        </w:rPr>
        <w:t xml:space="preserve"> (</w:t>
      </w:r>
      <w:r w:rsidR="007537AA" w:rsidRPr="0068581B">
        <w:rPr>
          <w:rFonts w:ascii="IRMitra" w:hAnsi="IRMitra" w:cs="B Zar"/>
          <w:sz w:val="28"/>
          <w:szCs w:val="28"/>
          <w:lang w:bidi="fa-IR"/>
        </w:rPr>
        <w:t>RFP</w:t>
      </w:r>
      <w:r w:rsidR="007537AA" w:rsidRPr="0068581B">
        <w:rPr>
          <w:rFonts w:ascii="IRMitra" w:hAnsi="IRMitra" w:cs="B Zar"/>
          <w:b/>
          <w:bCs/>
          <w:sz w:val="32"/>
          <w:szCs w:val="32"/>
          <w:rtl/>
          <w:lang w:bidi="fa-IR"/>
        </w:rPr>
        <w:t>)</w:t>
      </w:r>
      <w:r w:rsidRPr="0068581B">
        <w:rPr>
          <w:rFonts w:ascii="IRMitra" w:hAnsi="IRMitra" w:cs="B Zar"/>
          <w:b/>
          <w:bCs/>
          <w:sz w:val="32"/>
          <w:szCs w:val="32"/>
          <w:rtl/>
          <w:lang w:bidi="fa-IR"/>
        </w:rPr>
        <w:t xml:space="preserve"> پژوهشی</w:t>
      </w:r>
    </w:p>
    <w:p w14:paraId="6970307B" w14:textId="77777777" w:rsidR="00EC682C" w:rsidRPr="0068581B" w:rsidRDefault="00EC682C" w:rsidP="00EC682C">
      <w:pPr>
        <w:pStyle w:val="Heading1"/>
        <w:spacing w:line="240" w:lineRule="auto"/>
        <w:jc w:val="center"/>
        <w:rPr>
          <w:rFonts w:ascii="IRMitra" w:hAnsi="IRMitra" w:cs="B Zar"/>
          <w:sz w:val="24"/>
          <w:szCs w:val="24"/>
          <w:rtl/>
          <w:lang w:bidi="fa-IR"/>
        </w:rPr>
      </w:pPr>
      <w:r w:rsidRPr="0068581B">
        <w:rPr>
          <w:rFonts w:ascii="IRMitra" w:eastAsiaTheme="minorEastAsia" w:hAnsi="IRMitra" w:cs="B Zar"/>
          <w:color w:val="auto"/>
          <w:sz w:val="28"/>
          <w:szCs w:val="28"/>
          <w:rtl/>
        </w:rPr>
        <w:t>تحل</w:t>
      </w:r>
      <w:r w:rsidRPr="0068581B">
        <w:rPr>
          <w:rFonts w:ascii="IRMitra" w:eastAsiaTheme="minorEastAsia" w:hAnsi="IRMitra" w:cs="B Zar" w:hint="cs"/>
          <w:color w:val="auto"/>
          <w:sz w:val="28"/>
          <w:szCs w:val="28"/>
          <w:rtl/>
        </w:rPr>
        <w:t>ی</w:t>
      </w:r>
      <w:r w:rsidRPr="0068581B">
        <w:rPr>
          <w:rFonts w:ascii="IRMitra" w:eastAsiaTheme="minorEastAsia" w:hAnsi="IRMitra" w:cs="B Zar" w:hint="eastAsia"/>
          <w:color w:val="auto"/>
          <w:sz w:val="28"/>
          <w:szCs w:val="28"/>
          <w:rtl/>
        </w:rPr>
        <w:t>ل</w:t>
      </w:r>
      <w:r w:rsidRPr="0068581B">
        <w:rPr>
          <w:rFonts w:ascii="IRMitra" w:eastAsiaTheme="minorEastAsia" w:hAnsi="IRMitra" w:cs="B Zar"/>
          <w:color w:val="auto"/>
          <w:sz w:val="28"/>
          <w:szCs w:val="28"/>
          <w:rtl/>
        </w:rPr>
        <w:t xml:space="preserve"> ماه</w:t>
      </w:r>
      <w:r w:rsidRPr="0068581B">
        <w:rPr>
          <w:rFonts w:ascii="IRMitra" w:eastAsiaTheme="minorEastAsia" w:hAnsi="IRMitra" w:cs="B Zar" w:hint="cs"/>
          <w:color w:val="auto"/>
          <w:sz w:val="28"/>
          <w:szCs w:val="28"/>
          <w:rtl/>
        </w:rPr>
        <w:t>ی</w:t>
      </w:r>
      <w:r w:rsidRPr="0068581B">
        <w:rPr>
          <w:rFonts w:ascii="IRMitra" w:eastAsiaTheme="minorEastAsia" w:hAnsi="IRMitra" w:cs="B Zar" w:hint="eastAsia"/>
          <w:color w:val="auto"/>
          <w:sz w:val="28"/>
          <w:szCs w:val="28"/>
          <w:rtl/>
        </w:rPr>
        <w:t>ت</w:t>
      </w:r>
      <w:r w:rsidRPr="0068581B">
        <w:rPr>
          <w:rFonts w:ascii="IRMitra" w:eastAsiaTheme="minorEastAsia" w:hAnsi="IRMitra" w:cs="B Zar"/>
          <w:color w:val="auto"/>
          <w:sz w:val="28"/>
          <w:szCs w:val="28"/>
          <w:rtl/>
        </w:rPr>
        <w:t xml:space="preserve"> حقوق</w:t>
      </w:r>
      <w:r w:rsidRPr="0068581B">
        <w:rPr>
          <w:rFonts w:ascii="IRMitra" w:eastAsiaTheme="minorEastAsia" w:hAnsi="IRMitra" w:cs="B Zar" w:hint="cs"/>
          <w:color w:val="auto"/>
          <w:sz w:val="28"/>
          <w:szCs w:val="28"/>
          <w:rtl/>
        </w:rPr>
        <w:t>ی</w:t>
      </w:r>
      <w:r w:rsidRPr="0068581B">
        <w:rPr>
          <w:rFonts w:ascii="IRMitra" w:eastAsiaTheme="minorEastAsia" w:hAnsi="IRMitra" w:cs="B Zar"/>
          <w:color w:val="auto"/>
          <w:sz w:val="28"/>
          <w:szCs w:val="28"/>
          <w:rtl/>
        </w:rPr>
        <w:t xml:space="preserve"> صندوق بازنشستگ</w:t>
      </w:r>
      <w:r w:rsidRPr="0068581B">
        <w:rPr>
          <w:rFonts w:ascii="IRMitra" w:eastAsiaTheme="minorEastAsia" w:hAnsi="IRMitra" w:cs="B Zar" w:hint="cs"/>
          <w:color w:val="auto"/>
          <w:sz w:val="28"/>
          <w:szCs w:val="28"/>
          <w:rtl/>
        </w:rPr>
        <w:t>ی</w:t>
      </w:r>
      <w:r w:rsidRPr="0068581B">
        <w:rPr>
          <w:rFonts w:ascii="IRMitra" w:eastAsiaTheme="minorEastAsia" w:hAnsi="IRMitra" w:cs="B Zar"/>
          <w:color w:val="auto"/>
          <w:sz w:val="28"/>
          <w:szCs w:val="28"/>
          <w:rtl/>
        </w:rPr>
        <w:t xml:space="preserve"> کشور</w:t>
      </w:r>
      <w:r w:rsidRPr="0068581B">
        <w:rPr>
          <w:rFonts w:ascii="IRMitra" w:eastAsiaTheme="minorEastAsia" w:hAnsi="IRMitra" w:cs="B Zar" w:hint="cs"/>
          <w:color w:val="auto"/>
          <w:sz w:val="28"/>
          <w:szCs w:val="28"/>
          <w:rtl/>
        </w:rPr>
        <w:t>ی</w:t>
      </w:r>
      <w:r w:rsidRPr="0068581B">
        <w:rPr>
          <w:rFonts w:ascii="IRMitra" w:eastAsiaTheme="minorEastAsia" w:hAnsi="IRMitra" w:cs="B Zar"/>
          <w:color w:val="auto"/>
          <w:sz w:val="28"/>
          <w:szCs w:val="28"/>
          <w:rtl/>
        </w:rPr>
        <w:t xml:space="preserve"> و صندوق‌ها</w:t>
      </w:r>
      <w:r w:rsidRPr="0068581B">
        <w:rPr>
          <w:rFonts w:ascii="IRMitra" w:eastAsiaTheme="minorEastAsia" w:hAnsi="IRMitra" w:cs="B Zar" w:hint="cs"/>
          <w:color w:val="auto"/>
          <w:sz w:val="28"/>
          <w:szCs w:val="28"/>
          <w:rtl/>
        </w:rPr>
        <w:t>ی</w:t>
      </w:r>
      <w:r w:rsidRPr="0068581B">
        <w:rPr>
          <w:rFonts w:ascii="IRMitra" w:eastAsiaTheme="minorEastAsia" w:hAnsi="IRMitra" w:cs="B Zar"/>
          <w:color w:val="auto"/>
          <w:sz w:val="28"/>
          <w:szCs w:val="28"/>
          <w:rtl/>
        </w:rPr>
        <w:t xml:space="preserve"> تابعه آن</w:t>
      </w:r>
    </w:p>
    <w:p w14:paraId="69DF3C55" w14:textId="77777777" w:rsidR="00EC682C" w:rsidRPr="0068581B" w:rsidRDefault="00EC682C" w:rsidP="00EC682C">
      <w:pPr>
        <w:rPr>
          <w:rFonts w:cs="B Zar"/>
          <w:lang w:bidi="fa-IR"/>
        </w:rPr>
      </w:pPr>
    </w:p>
    <w:p w14:paraId="07D7A9CA" w14:textId="2DE29B65" w:rsidR="00D61B4D" w:rsidRPr="0068581B" w:rsidRDefault="00E40118" w:rsidP="007537AA">
      <w:pPr>
        <w:pStyle w:val="Heading1"/>
        <w:numPr>
          <w:ilvl w:val="0"/>
          <w:numId w:val="28"/>
        </w:numPr>
        <w:spacing w:line="240" w:lineRule="auto"/>
        <w:rPr>
          <w:rFonts w:ascii="IRMitra" w:hAnsi="IRMitra" w:cs="B Zar"/>
          <w:sz w:val="24"/>
          <w:szCs w:val="24"/>
          <w:rtl/>
          <w:lang w:bidi="fa-IR"/>
        </w:rPr>
      </w:pPr>
      <w:r w:rsidRPr="0068581B">
        <w:rPr>
          <w:rFonts w:ascii="IRMitra" w:hAnsi="IRMitra" w:cs="B Zar"/>
          <w:sz w:val="24"/>
          <w:szCs w:val="24"/>
          <w:rtl/>
          <w:lang w:bidi="fa-IR"/>
        </w:rPr>
        <w:t xml:space="preserve"> بيان</w:t>
      </w:r>
      <w:r w:rsidR="00FE46EF" w:rsidRPr="0068581B">
        <w:rPr>
          <w:rFonts w:ascii="IRMitra" w:hAnsi="IRMitra" w:cs="B Zar"/>
          <w:sz w:val="24"/>
          <w:szCs w:val="24"/>
          <w:rtl/>
          <w:lang w:bidi="fa-IR"/>
        </w:rPr>
        <w:t xml:space="preserve"> مسأله</w:t>
      </w:r>
      <w:r w:rsidR="007537AA" w:rsidRPr="0068581B">
        <w:rPr>
          <w:rFonts w:ascii="IRMitra" w:hAnsi="IRMitra" w:cs="B Zar"/>
          <w:sz w:val="24"/>
          <w:szCs w:val="24"/>
          <w:rtl/>
          <w:lang w:bidi="fa-IR"/>
        </w:rPr>
        <w:t xml:space="preserve"> </w:t>
      </w:r>
    </w:p>
    <w:p w14:paraId="1A8807EF" w14:textId="7A5CAE37" w:rsidR="00EC682C" w:rsidRPr="0068581B" w:rsidRDefault="00EC682C" w:rsidP="0068581B">
      <w:pPr>
        <w:spacing w:line="276" w:lineRule="auto"/>
        <w:rPr>
          <w:rFonts w:ascii="IRMitra" w:hAnsi="IRMitra" w:cs="B Zar"/>
          <w:rtl/>
          <w:lang w:bidi="fa-IR"/>
        </w:rPr>
      </w:pPr>
      <w:r w:rsidRPr="0068581B">
        <w:rPr>
          <w:rFonts w:ascii="IRMitra" w:hAnsi="IRMitra" w:cs="B Zar"/>
          <w:rtl/>
          <w:lang w:bidi="fa-IR"/>
        </w:rPr>
        <w:t>صندوق بازنشستگ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کشور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ک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از مهم‌تر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نهادها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تأم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اجتماع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در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ران</w:t>
      </w:r>
      <w:r w:rsidRPr="0068581B">
        <w:rPr>
          <w:rFonts w:ascii="IRMitra" w:hAnsi="IRMitra" w:cs="B Zar"/>
          <w:rtl/>
          <w:lang w:bidi="fa-IR"/>
        </w:rPr>
        <w:t xml:space="preserve"> است که وظ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فه</w:t>
      </w:r>
      <w:r w:rsidRPr="0068581B">
        <w:rPr>
          <w:rFonts w:ascii="IRMitra" w:hAnsi="IRMitra" w:cs="B Zar"/>
          <w:rtl/>
          <w:lang w:bidi="fa-IR"/>
        </w:rPr>
        <w:t xml:space="preserve"> مد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منابع و ارائه خدمات به ب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ش</w:t>
      </w:r>
      <w:r w:rsidRPr="0068581B">
        <w:rPr>
          <w:rFonts w:ascii="IRMitra" w:hAnsi="IRMitra" w:cs="B Zar"/>
          <w:rtl/>
          <w:lang w:bidi="fa-IR"/>
        </w:rPr>
        <w:t xml:space="preserve"> از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ک</w:t>
      </w:r>
      <w:r w:rsidRPr="0068581B">
        <w:rPr>
          <w:rFonts w:ascii="IRMitra" w:hAnsi="IRMitra" w:cs="B Zar"/>
          <w:rtl/>
          <w:lang w:bidi="fa-IR"/>
        </w:rPr>
        <w:t xml:space="preserve"> 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ون</w:t>
      </w:r>
      <w:r w:rsidR="0068581B">
        <w:rPr>
          <w:rFonts w:ascii="IRMitra" w:hAnsi="IRMitra" w:cs="B Zar" w:hint="cs"/>
          <w:rtl/>
          <w:lang w:bidi="fa-IR"/>
        </w:rPr>
        <w:t xml:space="preserve"> و هفتصد هزار</w:t>
      </w:r>
      <w:r w:rsidRPr="0068581B">
        <w:rPr>
          <w:rFonts w:ascii="IRMitra" w:hAnsi="IRMitra" w:cs="B Zar"/>
          <w:rtl/>
          <w:lang w:bidi="fa-IR"/>
        </w:rPr>
        <w:t xml:space="preserve"> بازنشسته و مستمر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بگ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</w:t>
      </w:r>
      <w:r w:rsidRPr="0068581B">
        <w:rPr>
          <w:rFonts w:ascii="IRMitra" w:hAnsi="IRMitra" w:cs="B Zar"/>
          <w:rtl/>
          <w:lang w:bidi="fa-IR"/>
        </w:rPr>
        <w:t xml:space="preserve"> را بر عهده دارد. با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حال، جا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گاه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صندوق و شرکت‌ها و نهادها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تابعه آن همواره در وضع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مبهم و </w:t>
      </w:r>
      <w:r w:rsidRPr="0068581B">
        <w:rPr>
          <w:rFonts w:ascii="IRMitra" w:hAnsi="IRMitra" w:cs="B Zar" w:hint="eastAsia"/>
          <w:rtl/>
          <w:lang w:bidi="fa-IR"/>
        </w:rPr>
        <w:t>تفس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ربردار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شده‌ا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قرار داشته است.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ابهام در خصوص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نکه</w:t>
      </w:r>
      <w:r w:rsidRPr="0068581B">
        <w:rPr>
          <w:rFonts w:ascii="IRMitra" w:hAnsi="IRMitra" w:cs="B Zar"/>
          <w:rtl/>
          <w:lang w:bidi="fa-IR"/>
        </w:rPr>
        <w:t xml:space="preserve"> آ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</w:t>
      </w:r>
      <w:r w:rsidRPr="0068581B">
        <w:rPr>
          <w:rFonts w:ascii="IRMitra" w:hAnsi="IRMitra" w:cs="B Zar"/>
          <w:rtl/>
          <w:lang w:bidi="fa-IR"/>
        </w:rPr>
        <w:t xml:space="preserve"> صندوق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ک</w:t>
      </w:r>
      <w:r w:rsidRPr="0068581B">
        <w:rPr>
          <w:rFonts w:ascii="IRMitra" w:hAnsi="IRMitra" w:cs="B Zar"/>
          <w:rtl/>
          <w:lang w:bidi="fa-IR"/>
        </w:rPr>
        <w:t xml:space="preserve"> نهاد دولت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عموم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غ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ردولت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</w:t>
      </w:r>
      <w:r w:rsidRPr="0068581B">
        <w:rPr>
          <w:rFonts w:ascii="IRMitra" w:hAnsi="IRMitra" w:cs="B Zar"/>
          <w:rtl/>
          <w:lang w:bidi="fa-IR"/>
        </w:rPr>
        <w:t xml:space="preserve"> شخص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مستقل با ماه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اقتصاد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خاص است، پ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امدها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قابل توجه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در حوزه س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است‌گذار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نظارت، پاسخگو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اداره منابع و تعهدات آن دارد.</w:t>
      </w:r>
    </w:p>
    <w:p w14:paraId="2B2BE46E" w14:textId="2D26B28E" w:rsidR="00EC682C" w:rsidRPr="0068581B" w:rsidRDefault="00EC682C" w:rsidP="0068581B">
      <w:pPr>
        <w:spacing w:line="276" w:lineRule="auto"/>
        <w:rPr>
          <w:rFonts w:ascii="IRMitra" w:hAnsi="IRMitra" w:cs="B Zar"/>
          <w:rtl/>
          <w:lang w:bidi="fa-IR"/>
        </w:rPr>
      </w:pPr>
      <w:r w:rsidRPr="0068581B">
        <w:rPr>
          <w:rFonts w:ascii="IRMitra" w:hAnsi="IRMitra" w:cs="B Zar" w:hint="eastAsia"/>
          <w:rtl/>
          <w:lang w:bidi="fa-IR"/>
        </w:rPr>
        <w:t>در</w:t>
      </w:r>
      <w:r w:rsidRPr="0068581B">
        <w:rPr>
          <w:rFonts w:ascii="IRMitra" w:hAnsi="IRMitra" w:cs="B Zar"/>
          <w:rtl/>
          <w:lang w:bidi="fa-IR"/>
        </w:rPr>
        <w:t xml:space="preserve"> حال حاضر، در مقررات مختلف، نشانه‌ها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متعارض از جا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گاه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صندوق 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ده</w:t>
      </w:r>
      <w:r w:rsidRPr="0068581B">
        <w:rPr>
          <w:rFonts w:ascii="IRMitra" w:hAnsi="IRMitra" w:cs="B Zar"/>
          <w:rtl/>
          <w:lang w:bidi="fa-IR"/>
        </w:rPr>
        <w:t xml:space="preserve"> م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شود</w:t>
      </w:r>
      <w:r w:rsidRPr="0068581B">
        <w:rPr>
          <w:rFonts w:ascii="IRMitra" w:hAnsi="IRMitra" w:cs="B Zar"/>
          <w:rtl/>
          <w:lang w:bidi="fa-IR"/>
        </w:rPr>
        <w:t xml:space="preserve">. از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ک‌سو،</w:t>
      </w:r>
      <w:r w:rsidRPr="0068581B">
        <w:rPr>
          <w:rFonts w:ascii="IRMitra" w:hAnsi="IRMitra" w:cs="B Zar"/>
          <w:rtl/>
          <w:lang w:bidi="fa-IR"/>
        </w:rPr>
        <w:t xml:space="preserve"> صندوق در زمره نهادها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عموم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غ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ردولت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تلق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شده و از برخ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الزامات قوان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دولت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معاف است. از سو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گر،</w:t>
      </w:r>
      <w:r w:rsidRPr="0068581B">
        <w:rPr>
          <w:rFonts w:ascii="IRMitra" w:hAnsi="IRMitra" w:cs="B Zar"/>
          <w:rtl/>
          <w:lang w:bidi="fa-IR"/>
        </w:rPr>
        <w:t xml:space="preserve"> در بس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از موارد، از جمله در نحوه تخص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ص</w:t>
      </w:r>
      <w:r w:rsidRPr="0068581B">
        <w:rPr>
          <w:rFonts w:ascii="IRMitra" w:hAnsi="IRMitra" w:cs="B Zar"/>
          <w:rtl/>
          <w:lang w:bidi="fa-IR"/>
        </w:rPr>
        <w:t xml:space="preserve"> بودجه، اجرا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احکام اس</w:t>
      </w:r>
      <w:r w:rsidRPr="0068581B">
        <w:rPr>
          <w:rFonts w:ascii="IRMitra" w:hAnsi="IRMitra" w:cs="B Zar" w:hint="eastAsia"/>
          <w:rtl/>
          <w:lang w:bidi="fa-IR"/>
        </w:rPr>
        <w:t>تخدام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</w:t>
      </w:r>
      <w:r w:rsidRPr="0068581B">
        <w:rPr>
          <w:rFonts w:ascii="IRMitra" w:hAnsi="IRMitra" w:cs="B Zar"/>
          <w:rtl/>
          <w:lang w:bidi="fa-IR"/>
        </w:rPr>
        <w:t xml:space="preserve"> مشمول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در نظارت نهادها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مانند 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وان</w:t>
      </w:r>
      <w:r w:rsidRPr="0068581B">
        <w:rPr>
          <w:rFonts w:ascii="IRMitra" w:hAnsi="IRMitra" w:cs="B Zar"/>
          <w:rtl/>
          <w:lang w:bidi="fa-IR"/>
        </w:rPr>
        <w:t xml:space="preserve"> محاسبات، صندوق رفتار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همانند دستگاه‌ها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اجرا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دارد.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دوگانگ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هم در حوزه‌ها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مال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و معاملات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و هم در زم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نه</w:t>
      </w:r>
      <w:r w:rsidRPr="0068581B">
        <w:rPr>
          <w:rFonts w:ascii="IRMitra" w:hAnsi="IRMitra" w:cs="B Zar"/>
          <w:rtl/>
          <w:lang w:bidi="fa-IR"/>
        </w:rPr>
        <w:t xml:space="preserve"> مقررات کار، استخدام، و مالک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دارا</w:t>
      </w:r>
      <w:r w:rsidRPr="0068581B">
        <w:rPr>
          <w:rFonts w:ascii="IRMitra" w:hAnsi="IRMitra" w:cs="B Zar" w:hint="cs"/>
          <w:rtl/>
          <w:lang w:bidi="fa-IR"/>
        </w:rPr>
        <w:t>یی‌</w:t>
      </w:r>
      <w:r w:rsidRPr="0068581B">
        <w:rPr>
          <w:rFonts w:ascii="IRMitra" w:hAnsi="IRMitra" w:cs="B Zar" w:hint="eastAsia"/>
          <w:rtl/>
          <w:lang w:bidi="fa-IR"/>
        </w:rPr>
        <w:t>ها،</w:t>
      </w:r>
      <w:r w:rsidRPr="0068581B">
        <w:rPr>
          <w:rFonts w:ascii="IRMitra" w:hAnsi="IRMitra" w:cs="B Zar"/>
          <w:rtl/>
          <w:lang w:bidi="fa-IR"/>
        </w:rPr>
        <w:t xml:space="preserve"> موجب بروز چالش‌ها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فراوان شده است.</w:t>
      </w:r>
    </w:p>
    <w:p w14:paraId="4DE716C5" w14:textId="77777777" w:rsidR="00EC682C" w:rsidRPr="0068581B" w:rsidRDefault="00EC682C" w:rsidP="0068581B">
      <w:pPr>
        <w:spacing w:line="276" w:lineRule="auto"/>
        <w:rPr>
          <w:rFonts w:ascii="IRMitra" w:hAnsi="IRMitra" w:cs="B Zar"/>
          <w:rtl/>
          <w:lang w:bidi="fa-IR"/>
        </w:rPr>
      </w:pPr>
      <w:r w:rsidRPr="0068581B">
        <w:rPr>
          <w:rFonts w:ascii="IRMitra" w:hAnsi="IRMitra" w:cs="B Zar" w:hint="eastAsia"/>
          <w:rtl/>
          <w:lang w:bidi="fa-IR"/>
        </w:rPr>
        <w:t>ابهام</w:t>
      </w:r>
      <w:r w:rsidRPr="0068581B">
        <w:rPr>
          <w:rFonts w:ascii="IRMitra" w:hAnsi="IRMitra" w:cs="B Zar"/>
          <w:rtl/>
          <w:lang w:bidi="fa-IR"/>
        </w:rPr>
        <w:t xml:space="preserve"> موجود نه‌تنها در مورد ماه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خود صندوق، بلکه درباره ماه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شرکت‌ها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تابعه آن ن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ز</w:t>
      </w:r>
      <w:r w:rsidRPr="0068581B">
        <w:rPr>
          <w:rFonts w:ascii="IRMitra" w:hAnsi="IRMitra" w:cs="B Zar"/>
          <w:rtl/>
          <w:lang w:bidi="fa-IR"/>
        </w:rPr>
        <w:t xml:space="preserve"> به‌طور گسترده مطرح است. پرسش‌ها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نظ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</w:t>
      </w:r>
      <w:r w:rsidRPr="0068581B">
        <w:rPr>
          <w:rFonts w:ascii="IRMitra" w:hAnsi="IRMitra" w:cs="B Zar"/>
          <w:rtl/>
          <w:lang w:bidi="fa-IR"/>
        </w:rPr>
        <w:t xml:space="preserve">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نکه</w:t>
      </w:r>
      <w:r w:rsidRPr="0068581B">
        <w:rPr>
          <w:rFonts w:ascii="IRMitra" w:hAnsi="IRMitra" w:cs="B Zar"/>
          <w:rtl/>
          <w:lang w:bidi="fa-IR"/>
        </w:rPr>
        <w:t xml:space="preserve"> آ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</w:t>
      </w:r>
      <w:r w:rsidRPr="0068581B">
        <w:rPr>
          <w:rFonts w:ascii="IRMitra" w:hAnsi="IRMitra" w:cs="B Zar"/>
          <w:rtl/>
          <w:lang w:bidi="fa-IR"/>
        </w:rPr>
        <w:t xml:space="preserve">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شرکت‌ها با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د</w:t>
      </w:r>
      <w:r w:rsidRPr="0068581B">
        <w:rPr>
          <w:rFonts w:ascii="IRMitra" w:hAnsi="IRMitra" w:cs="B Zar"/>
          <w:rtl/>
          <w:lang w:bidi="fa-IR"/>
        </w:rPr>
        <w:t xml:space="preserve"> تابع مقررات شرکت‌ها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دولت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باشند؟ آ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</w:t>
      </w:r>
      <w:r w:rsidRPr="0068581B">
        <w:rPr>
          <w:rFonts w:ascii="IRMitra" w:hAnsi="IRMitra" w:cs="B Zar"/>
          <w:rtl/>
          <w:lang w:bidi="fa-IR"/>
        </w:rPr>
        <w:t xml:space="preserve"> انعقاد قراردادها در آن‌ها مشمول قوان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مال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دولت است؟ و آ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</w:t>
      </w:r>
      <w:r w:rsidRPr="0068581B">
        <w:rPr>
          <w:rFonts w:ascii="IRMitra" w:hAnsi="IRMitra" w:cs="B Zar"/>
          <w:rtl/>
          <w:lang w:bidi="fa-IR"/>
        </w:rPr>
        <w:t xml:space="preserve"> ن</w:t>
      </w:r>
      <w:r w:rsidRPr="0068581B">
        <w:rPr>
          <w:rFonts w:ascii="IRMitra" w:hAnsi="IRMitra" w:cs="B Zar" w:hint="eastAsia"/>
          <w:rtl/>
          <w:lang w:bidi="fa-IR"/>
        </w:rPr>
        <w:t>ظارت‌ها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حاکم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شامل آن‌ها م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شود؟</w:t>
      </w:r>
      <w:r w:rsidRPr="0068581B">
        <w:rPr>
          <w:rFonts w:ascii="IRMitra" w:hAnsi="IRMitra" w:cs="B Zar"/>
          <w:rtl/>
          <w:lang w:bidi="fa-IR"/>
        </w:rPr>
        <w:t xml:space="preserve"> هنوز با پاسخ‌ها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متعارض از سو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نهادها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نظارت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دستگاه‌ها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اجرا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و حت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قوه قضا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 w:hint="eastAsia"/>
          <w:rtl/>
          <w:lang w:bidi="fa-IR"/>
        </w:rPr>
        <w:t>ه</w:t>
      </w:r>
      <w:r w:rsidRPr="0068581B">
        <w:rPr>
          <w:rFonts w:ascii="IRMitra" w:hAnsi="IRMitra" w:cs="B Zar"/>
          <w:rtl/>
          <w:lang w:bidi="fa-IR"/>
        </w:rPr>
        <w:t xml:space="preserve"> مواجه است. تداوم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وضع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ت،</w:t>
      </w:r>
      <w:r w:rsidRPr="0068581B">
        <w:rPr>
          <w:rFonts w:ascii="IRMitra" w:hAnsi="IRMitra" w:cs="B Zar"/>
          <w:rtl/>
          <w:lang w:bidi="fa-IR"/>
        </w:rPr>
        <w:t xml:space="preserve"> تصم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م‌گ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راهبرد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صندوق را با 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سک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همراه کرده و امکان طراح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ساختارها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کارآمد مد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را تضع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ف</w:t>
      </w:r>
      <w:r w:rsidRPr="0068581B">
        <w:rPr>
          <w:rFonts w:ascii="IRMitra" w:hAnsi="IRMitra" w:cs="B Zar"/>
          <w:rtl/>
          <w:lang w:bidi="fa-IR"/>
        </w:rPr>
        <w:t xml:space="preserve"> نموده است.</w:t>
      </w:r>
    </w:p>
    <w:p w14:paraId="3E98A11A" w14:textId="656752EE" w:rsidR="00EC682C" w:rsidRPr="0068581B" w:rsidRDefault="00EC682C" w:rsidP="0068581B">
      <w:pPr>
        <w:spacing w:line="276" w:lineRule="auto"/>
        <w:rPr>
          <w:rFonts w:ascii="IRMitra" w:hAnsi="IRMitra" w:cs="B Zar"/>
          <w:rtl/>
          <w:lang w:bidi="fa-IR"/>
        </w:rPr>
      </w:pPr>
      <w:r w:rsidRPr="0068581B">
        <w:rPr>
          <w:rFonts w:ascii="IRMitra" w:hAnsi="IRMitra" w:cs="B Zar" w:hint="eastAsia"/>
          <w:rtl/>
          <w:lang w:bidi="fa-IR"/>
        </w:rPr>
        <w:t>از</w:t>
      </w:r>
      <w:r w:rsidRPr="0068581B">
        <w:rPr>
          <w:rFonts w:ascii="IRMitra" w:hAnsi="IRMitra" w:cs="B Zar"/>
          <w:rtl/>
          <w:lang w:bidi="fa-IR"/>
        </w:rPr>
        <w:t xml:space="preserve"> سو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گر،</w:t>
      </w:r>
      <w:r w:rsidRPr="0068581B">
        <w:rPr>
          <w:rFonts w:ascii="IRMitra" w:hAnsi="IRMitra" w:cs="B Zar"/>
          <w:rtl/>
          <w:lang w:bidi="fa-IR"/>
        </w:rPr>
        <w:t xml:space="preserve"> صندوق بازنشستگ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کشور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در شرا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ط</w:t>
      </w:r>
      <w:r w:rsidRPr="0068581B">
        <w:rPr>
          <w:rFonts w:ascii="IRMitra" w:hAnsi="IRMitra" w:cs="B Zar"/>
          <w:rtl/>
          <w:lang w:bidi="fa-IR"/>
        </w:rPr>
        <w:t xml:space="preserve"> فعل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با چالش‌ها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مانند ناپا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دار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منابع، الزام به افزا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ش</w:t>
      </w:r>
      <w:r w:rsidRPr="0068581B">
        <w:rPr>
          <w:rFonts w:ascii="IRMitra" w:hAnsi="IRMitra" w:cs="B Zar"/>
          <w:rtl/>
          <w:lang w:bidi="fa-IR"/>
        </w:rPr>
        <w:t xml:space="preserve"> بهره‌ور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دارا</w:t>
      </w:r>
      <w:r w:rsidRPr="0068581B">
        <w:rPr>
          <w:rFonts w:ascii="IRMitra" w:hAnsi="IRMitra" w:cs="B Zar" w:hint="cs"/>
          <w:rtl/>
          <w:lang w:bidi="fa-IR"/>
        </w:rPr>
        <w:t>یی‌</w:t>
      </w:r>
      <w:r w:rsidRPr="0068581B">
        <w:rPr>
          <w:rFonts w:ascii="IRMitra" w:hAnsi="IRMitra" w:cs="B Zar" w:hint="eastAsia"/>
          <w:rtl/>
          <w:lang w:bidi="fa-IR"/>
        </w:rPr>
        <w:t>ها،</w:t>
      </w:r>
      <w:r w:rsidRPr="0068581B">
        <w:rPr>
          <w:rFonts w:ascii="IRMitra" w:hAnsi="IRMitra" w:cs="B Zar"/>
          <w:rtl/>
          <w:lang w:bidi="fa-IR"/>
        </w:rPr>
        <w:t xml:space="preserve"> ضرورت جذب سرما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ه‌گذار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بخش خصوص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و مسئول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در قبال 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ون‌ها</w:t>
      </w:r>
      <w:r w:rsidRPr="0068581B">
        <w:rPr>
          <w:rFonts w:ascii="IRMitra" w:hAnsi="IRMitra" w:cs="B Zar"/>
          <w:rtl/>
          <w:lang w:bidi="fa-IR"/>
        </w:rPr>
        <w:t xml:space="preserve"> ذ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نفع</w:t>
      </w:r>
      <w:r w:rsidRPr="0068581B">
        <w:rPr>
          <w:rFonts w:ascii="IRMitra" w:hAnsi="IRMitra" w:cs="B Zar"/>
          <w:rtl/>
          <w:lang w:bidi="fa-IR"/>
        </w:rPr>
        <w:t xml:space="preserve"> مواجه است. در </w:t>
      </w:r>
      <w:r w:rsidRPr="0068581B">
        <w:rPr>
          <w:rFonts w:ascii="IRMitra" w:hAnsi="IRMitra" w:cs="B Zar"/>
          <w:rtl/>
          <w:lang w:bidi="fa-IR"/>
        </w:rPr>
        <w:lastRenderedPageBreak/>
        <w:t>چن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بستر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تع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دق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ق</w:t>
      </w:r>
      <w:r w:rsidRPr="0068581B">
        <w:rPr>
          <w:rFonts w:ascii="IRMitra" w:hAnsi="IRMitra" w:cs="B Zar"/>
          <w:rtl/>
          <w:lang w:bidi="fa-IR"/>
        </w:rPr>
        <w:t xml:space="preserve"> و مستند جا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گاه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صندوق، نه</w:t>
      </w:r>
      <w:r w:rsidRPr="0068581B">
        <w:rPr>
          <w:rFonts w:ascii="IRMitra" w:hAnsi="IRMitra" w:cs="B Zar" w:hint="eastAsia"/>
          <w:rtl/>
          <w:lang w:bidi="fa-IR"/>
        </w:rPr>
        <w:t>‌تنها</w:t>
      </w:r>
      <w:r w:rsidRPr="0068581B">
        <w:rPr>
          <w:rFonts w:ascii="IRMitra" w:hAnsi="IRMitra" w:cs="B Zar"/>
          <w:rtl/>
          <w:lang w:bidi="fa-IR"/>
        </w:rPr>
        <w:t xml:space="preserve">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ک</w:t>
      </w:r>
      <w:r w:rsidRPr="0068581B">
        <w:rPr>
          <w:rFonts w:ascii="IRMitra" w:hAnsi="IRMitra" w:cs="B Zar"/>
          <w:rtl/>
          <w:lang w:bidi="fa-IR"/>
        </w:rPr>
        <w:t xml:space="preserve"> ضرورت نظر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بلکه اقدام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راهبرد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برا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ارتقا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حکمران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صندوق و تع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روابط آن با دولت، نهادها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عموم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بازار و سرما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ه‌گذاران</w:t>
      </w:r>
      <w:r w:rsidRPr="0068581B">
        <w:rPr>
          <w:rFonts w:ascii="IRMitra" w:hAnsi="IRMitra" w:cs="B Zar"/>
          <w:rtl/>
          <w:lang w:bidi="fa-IR"/>
        </w:rPr>
        <w:t xml:space="preserve"> به شمار م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رود</w:t>
      </w:r>
      <w:r w:rsidRPr="0068581B">
        <w:rPr>
          <w:rFonts w:ascii="IRMitra" w:hAnsi="IRMitra" w:cs="B Zar"/>
          <w:rtl/>
          <w:lang w:bidi="fa-IR"/>
        </w:rPr>
        <w:t>.</w:t>
      </w:r>
    </w:p>
    <w:p w14:paraId="27C8C126" w14:textId="2C8B834A" w:rsidR="00A86A8D" w:rsidRPr="0068581B" w:rsidRDefault="00EC682C" w:rsidP="0068581B">
      <w:pPr>
        <w:spacing w:line="276" w:lineRule="auto"/>
        <w:rPr>
          <w:rFonts w:ascii="IRMitra" w:hAnsi="IRMitra" w:cs="B Zar"/>
          <w:rtl/>
          <w:lang w:bidi="fa-IR"/>
        </w:rPr>
      </w:pPr>
      <w:r w:rsidRPr="0068581B">
        <w:rPr>
          <w:rFonts w:ascii="IRMitra" w:hAnsi="IRMitra" w:cs="B Zar" w:hint="eastAsia"/>
          <w:rtl/>
          <w:lang w:bidi="fa-IR"/>
        </w:rPr>
        <w:t>تحل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ل</w:t>
      </w:r>
      <w:r w:rsidRPr="0068581B">
        <w:rPr>
          <w:rFonts w:ascii="IRMitra" w:hAnsi="IRMitra" w:cs="B Zar"/>
          <w:rtl/>
          <w:lang w:bidi="fa-IR"/>
        </w:rPr>
        <w:t xml:space="preserve"> ماه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صندوق و شرکت‌ها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تابعه، م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با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ست</w:t>
      </w:r>
      <w:r w:rsidRPr="0068581B">
        <w:rPr>
          <w:rFonts w:ascii="IRMitra" w:hAnsi="IRMitra" w:cs="B Zar"/>
          <w:rtl/>
          <w:lang w:bidi="fa-IR"/>
        </w:rPr>
        <w:t xml:space="preserve"> هم با تک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ه</w:t>
      </w:r>
      <w:r w:rsidRPr="0068581B">
        <w:rPr>
          <w:rFonts w:ascii="IRMitra" w:hAnsi="IRMitra" w:cs="B Zar"/>
          <w:rtl/>
          <w:lang w:bidi="fa-IR"/>
        </w:rPr>
        <w:t xml:space="preserve"> بر متون قانون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و آرا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صادره از مراجع ذ</w:t>
      </w:r>
      <w:r w:rsidRPr="0068581B">
        <w:rPr>
          <w:rFonts w:ascii="IRMitra" w:hAnsi="IRMitra" w:cs="B Zar" w:hint="cs"/>
          <w:rtl/>
          <w:lang w:bidi="fa-IR"/>
        </w:rPr>
        <w:t>ی‌</w:t>
      </w:r>
      <w:r w:rsidRPr="0068581B">
        <w:rPr>
          <w:rFonts w:ascii="IRMitra" w:hAnsi="IRMitra" w:cs="B Zar" w:hint="eastAsia"/>
          <w:rtl/>
          <w:lang w:bidi="fa-IR"/>
        </w:rPr>
        <w:t>صلاح</w:t>
      </w:r>
      <w:r w:rsidRPr="0068581B">
        <w:rPr>
          <w:rFonts w:ascii="IRMitra" w:hAnsi="IRMitra" w:cs="B Zar"/>
          <w:rtl/>
          <w:lang w:bidi="fa-IR"/>
        </w:rPr>
        <w:t xml:space="preserve"> انجام 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رد،</w:t>
      </w:r>
      <w:r w:rsidRPr="0068581B">
        <w:rPr>
          <w:rFonts w:ascii="IRMitra" w:hAnsi="IRMitra" w:cs="B Zar"/>
          <w:rtl/>
          <w:lang w:bidi="fa-IR"/>
        </w:rPr>
        <w:t xml:space="preserve"> و هم با لحاظ پ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امدها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اقتصاد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،</w:t>
      </w:r>
      <w:r w:rsidRPr="0068581B">
        <w:rPr>
          <w:rFonts w:ascii="IRMitra" w:hAnsi="IRMitra" w:cs="B Zar"/>
          <w:rtl/>
          <w:lang w:bidi="fa-IR"/>
        </w:rPr>
        <w:t xml:space="preserve"> اجرا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و س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اس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هر 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ک</w:t>
      </w:r>
      <w:r w:rsidRPr="0068581B">
        <w:rPr>
          <w:rFonts w:ascii="IRMitra" w:hAnsi="IRMitra" w:cs="B Zar"/>
          <w:rtl/>
          <w:lang w:bidi="fa-IR"/>
        </w:rPr>
        <w:t xml:space="preserve"> از تفاس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ر</w:t>
      </w:r>
      <w:r w:rsidRPr="0068581B">
        <w:rPr>
          <w:rFonts w:ascii="IRMitra" w:hAnsi="IRMitra" w:cs="B Zar"/>
          <w:rtl/>
          <w:lang w:bidi="fa-IR"/>
        </w:rPr>
        <w:t xml:space="preserve"> موجود. در نها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ت،</w:t>
      </w:r>
      <w:r w:rsidRPr="0068581B">
        <w:rPr>
          <w:rFonts w:ascii="IRMitra" w:hAnsi="IRMitra" w:cs="B Zar"/>
          <w:rtl/>
          <w:lang w:bidi="fa-IR"/>
        </w:rPr>
        <w:t xml:space="preserve"> هدف از 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ن</w:t>
      </w:r>
      <w:r w:rsidRPr="0068581B">
        <w:rPr>
          <w:rFonts w:ascii="IRMitra" w:hAnsi="IRMitra" w:cs="B Zar"/>
          <w:rtl/>
          <w:lang w:bidi="fa-IR"/>
        </w:rPr>
        <w:t xml:space="preserve"> پژوهش آن است که چارچوب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منسجم و مبتن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بر و</w:t>
      </w:r>
      <w:r w:rsidRPr="0068581B">
        <w:rPr>
          <w:rFonts w:ascii="IRMitra" w:hAnsi="IRMitra" w:cs="B Zar" w:hint="eastAsia"/>
          <w:rtl/>
          <w:lang w:bidi="fa-IR"/>
        </w:rPr>
        <w:t>اقع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نهاد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و اقتصاد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برا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صندوق و بنگاه‌ها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وابسته ترس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م</w:t>
      </w:r>
      <w:r w:rsidRPr="0068581B">
        <w:rPr>
          <w:rFonts w:ascii="IRMitra" w:hAnsi="IRMitra" w:cs="B Zar"/>
          <w:rtl/>
          <w:lang w:bidi="fa-IR"/>
        </w:rPr>
        <w:t xml:space="preserve"> شده و بسته پ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شنهاد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مناسب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برا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تثب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ت</w:t>
      </w:r>
      <w:r w:rsidRPr="0068581B">
        <w:rPr>
          <w:rFonts w:ascii="IRMitra" w:hAnsi="IRMitra" w:cs="B Zar"/>
          <w:rtl/>
          <w:lang w:bidi="fa-IR"/>
        </w:rPr>
        <w:t xml:space="preserve"> جا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 w:hint="eastAsia"/>
          <w:rtl/>
          <w:lang w:bidi="fa-IR"/>
        </w:rPr>
        <w:t>گاه</w:t>
      </w:r>
      <w:r w:rsidRPr="0068581B">
        <w:rPr>
          <w:rFonts w:ascii="IRMitra" w:hAnsi="IRMitra" w:cs="B Zar"/>
          <w:rtl/>
          <w:lang w:bidi="fa-IR"/>
        </w:rPr>
        <w:t xml:space="preserve"> حقوق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آن در اسناد بالادست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و آ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 w:hint="eastAsia"/>
          <w:rtl/>
          <w:lang w:bidi="fa-IR"/>
        </w:rPr>
        <w:t>ن‌نامه‌ها</w:t>
      </w:r>
      <w:r w:rsidRPr="0068581B">
        <w:rPr>
          <w:rFonts w:ascii="IRMitra" w:hAnsi="IRMitra" w:cs="B Zar" w:hint="cs"/>
          <w:rtl/>
          <w:lang w:bidi="fa-IR"/>
        </w:rPr>
        <w:t>ی</w:t>
      </w:r>
      <w:r w:rsidRPr="0068581B">
        <w:rPr>
          <w:rFonts w:ascii="IRMitra" w:hAnsi="IRMitra" w:cs="B Zar"/>
          <w:rtl/>
          <w:lang w:bidi="fa-IR"/>
        </w:rPr>
        <w:t xml:space="preserve"> اجرا</w:t>
      </w:r>
      <w:r w:rsidRPr="0068581B">
        <w:rPr>
          <w:rFonts w:ascii="IRMitra" w:hAnsi="IRMitra" w:cs="B Zar" w:hint="cs"/>
          <w:rtl/>
          <w:lang w:bidi="fa-IR"/>
        </w:rPr>
        <w:t>یی</w:t>
      </w:r>
      <w:r w:rsidRPr="0068581B">
        <w:rPr>
          <w:rFonts w:ascii="IRMitra" w:hAnsi="IRMitra" w:cs="B Zar"/>
          <w:rtl/>
          <w:lang w:bidi="fa-IR"/>
        </w:rPr>
        <w:t xml:space="preserve"> ارائه شود.</w:t>
      </w:r>
      <w:r w:rsidR="00FF5EED" w:rsidRPr="0068581B">
        <w:rPr>
          <w:rFonts w:ascii="IRMitra" w:hAnsi="IRMitra" w:cs="B Zar" w:hint="cs"/>
          <w:rtl/>
          <w:lang w:bidi="fa-IR"/>
        </w:rPr>
        <w:t xml:space="preserve"> </w:t>
      </w:r>
    </w:p>
    <w:p w14:paraId="504E22A1" w14:textId="5FC32470" w:rsidR="00D61B4D" w:rsidRPr="0068581B" w:rsidRDefault="00D42D54" w:rsidP="0068581B">
      <w:pPr>
        <w:pStyle w:val="Heading1"/>
        <w:numPr>
          <w:ilvl w:val="0"/>
          <w:numId w:val="28"/>
        </w:numPr>
        <w:spacing w:line="276" w:lineRule="auto"/>
        <w:rPr>
          <w:rFonts w:ascii="IRMitra" w:hAnsi="IRMitra" w:cs="B Zar"/>
          <w:sz w:val="24"/>
          <w:szCs w:val="24"/>
          <w:rtl/>
          <w:lang w:bidi="fa-IR"/>
        </w:rPr>
      </w:pPr>
      <w:r w:rsidRPr="0068581B">
        <w:rPr>
          <w:rFonts w:ascii="IRMitra" w:hAnsi="IRMitra" w:cs="B Zar"/>
          <w:sz w:val="24"/>
          <w:szCs w:val="24"/>
          <w:rtl/>
          <w:lang w:bidi="fa-IR"/>
        </w:rPr>
        <w:t xml:space="preserve">سوالات محوری </w:t>
      </w:r>
    </w:p>
    <w:p w14:paraId="1AD3FB91" w14:textId="4C1FC2A3" w:rsidR="00EC682C" w:rsidRPr="0068581B" w:rsidRDefault="00EC682C" w:rsidP="0068581B">
      <w:pPr>
        <w:pStyle w:val="ListParagraph"/>
        <w:numPr>
          <w:ilvl w:val="0"/>
          <w:numId w:val="47"/>
        </w:numPr>
        <w:spacing w:line="276" w:lineRule="auto"/>
        <w:rPr>
          <w:rFonts w:ascii="IRMitra" w:hAnsi="IRMitra" w:cs="B Zar"/>
          <w:sz w:val="24"/>
          <w:szCs w:val="24"/>
        </w:rPr>
      </w:pPr>
      <w:r w:rsidRPr="0068581B">
        <w:rPr>
          <w:rFonts w:ascii="IRMitra" w:hAnsi="IRMitra" w:cs="B Zar"/>
          <w:rtl/>
        </w:rPr>
        <w:t>جایگاه حقوقی فعلی صندوق بازنشستگی کشوری در چارچوب قوانین و مقررات جاری جمهوری اسلامی ایران چگونه تعریف شده است؟ آیا این جایگاه در اسناد و رویه‌ها به‌صورت یکپارچه و سازگار منعکس شده است؟</w:t>
      </w:r>
    </w:p>
    <w:p w14:paraId="183C3E02" w14:textId="5E00050C" w:rsidR="00EC682C" w:rsidRPr="0068581B" w:rsidRDefault="0068581B" w:rsidP="0068581B">
      <w:pPr>
        <w:pStyle w:val="ListParagraph"/>
        <w:numPr>
          <w:ilvl w:val="0"/>
          <w:numId w:val="47"/>
        </w:numPr>
        <w:spacing w:line="276" w:lineRule="auto"/>
        <w:rPr>
          <w:rFonts w:ascii="IRMitra" w:hAnsi="IRMitra" w:cs="B Zar"/>
        </w:rPr>
      </w:pPr>
      <w:r>
        <w:rPr>
          <w:rFonts w:ascii="IRMitra" w:hAnsi="IRMitra" w:cs="B Zar" w:hint="cs"/>
          <w:rtl/>
        </w:rPr>
        <w:t>در</w:t>
      </w:r>
      <w:r w:rsidR="00EC682C" w:rsidRPr="0068581B">
        <w:rPr>
          <w:rFonts w:ascii="IRMitra" w:hAnsi="IRMitra" w:cs="B Zar"/>
          <w:rtl/>
        </w:rPr>
        <w:t xml:space="preserve"> متون قانونی و مقررات مختلف، چه تناقضات یا ابهاماتی در خصوص ماهیت حقوقی صندوق و شرکت‌های تابعه آن مشاهده می‌شود؟</w:t>
      </w:r>
    </w:p>
    <w:p w14:paraId="0C98D519" w14:textId="77777777" w:rsidR="00EC682C" w:rsidRPr="0068581B" w:rsidRDefault="00EC682C" w:rsidP="0068581B">
      <w:pPr>
        <w:pStyle w:val="ListParagraph"/>
        <w:numPr>
          <w:ilvl w:val="0"/>
          <w:numId w:val="47"/>
        </w:numPr>
        <w:spacing w:line="276" w:lineRule="auto"/>
        <w:rPr>
          <w:rFonts w:ascii="IRMitra" w:hAnsi="IRMitra" w:cs="B Zar"/>
        </w:rPr>
      </w:pPr>
      <w:r w:rsidRPr="0068581B">
        <w:rPr>
          <w:rFonts w:ascii="IRMitra" w:hAnsi="IRMitra" w:cs="B Zar"/>
          <w:rtl/>
        </w:rPr>
        <w:t>چه رویکردهایی در تفسیر نهادهای مختلف (نظیر دیوان عدالت اداری، دیوان محاسبات کشور، معاونت حقوقی ریاست‌جمهوری و سازمان اداری و استخدامی) نسبت به ماهیت حقوقی صندوق وجود دارد؟</w:t>
      </w:r>
    </w:p>
    <w:p w14:paraId="61A54A25" w14:textId="41CE84D6" w:rsidR="00EC682C" w:rsidRPr="0068581B" w:rsidRDefault="00EC682C" w:rsidP="0068581B">
      <w:pPr>
        <w:pStyle w:val="ListParagraph"/>
        <w:numPr>
          <w:ilvl w:val="0"/>
          <w:numId w:val="47"/>
        </w:numPr>
        <w:spacing w:line="276" w:lineRule="auto"/>
        <w:rPr>
          <w:rFonts w:ascii="IRMitra" w:hAnsi="IRMitra" w:cs="B Zar"/>
        </w:rPr>
      </w:pPr>
      <w:r w:rsidRPr="0068581B">
        <w:rPr>
          <w:rFonts w:ascii="IRMitra" w:hAnsi="IRMitra" w:cs="B Zar"/>
        </w:rPr>
        <w:t xml:space="preserve">  </w:t>
      </w:r>
      <w:r w:rsidRPr="0068581B">
        <w:rPr>
          <w:rFonts w:ascii="IRMitra" w:hAnsi="IRMitra" w:cs="B Zar"/>
          <w:rtl/>
        </w:rPr>
        <w:t>هریک از رویکردهای ممکن نسبت به ماهیت صندوق (نظیر نهاد عمومی غیردولتی، مؤسسه عمومی دولتی، شخصیت حقوقی مستقل با وظایف اقتصادی و اجتماعی) چه پیامدهایی در حوزه‌های مالی، نظارتی، استخدامی، مدیریتی و سرمایه‌گذاری دارند؟</w:t>
      </w:r>
    </w:p>
    <w:p w14:paraId="72C758DF" w14:textId="77777777" w:rsidR="00EC682C" w:rsidRPr="0068581B" w:rsidRDefault="00EC682C" w:rsidP="0068581B">
      <w:pPr>
        <w:pStyle w:val="ListParagraph"/>
        <w:numPr>
          <w:ilvl w:val="0"/>
          <w:numId w:val="47"/>
        </w:numPr>
        <w:spacing w:line="276" w:lineRule="auto"/>
        <w:rPr>
          <w:rFonts w:ascii="IRMitra" w:hAnsi="IRMitra" w:cs="B Zar"/>
        </w:rPr>
      </w:pPr>
      <w:r w:rsidRPr="0068581B">
        <w:rPr>
          <w:rFonts w:ascii="IRMitra" w:hAnsi="IRMitra" w:cs="B Zar"/>
          <w:rtl/>
        </w:rPr>
        <w:t>ماهیت حقوقی شرکت‌های تابعه صندوق (اعم از هلدینگ‌ها و شرکت‌های عملیاتی) از چه ساختارهایی پیروی می‌کند و چگونه باید در چارچوب حقوق عمومی یا خصوصی جای‌گیری شوند؟</w:t>
      </w:r>
    </w:p>
    <w:p w14:paraId="1DEFFC38" w14:textId="77777777" w:rsidR="00EC682C" w:rsidRPr="0068581B" w:rsidRDefault="00EC682C" w:rsidP="0068581B">
      <w:pPr>
        <w:pStyle w:val="ListParagraph"/>
        <w:numPr>
          <w:ilvl w:val="0"/>
          <w:numId w:val="47"/>
        </w:numPr>
        <w:spacing w:line="276" w:lineRule="auto"/>
        <w:rPr>
          <w:rFonts w:ascii="IRMitra" w:hAnsi="IRMitra" w:cs="B Zar"/>
        </w:rPr>
      </w:pPr>
      <w:r w:rsidRPr="0068581B">
        <w:rPr>
          <w:rFonts w:ascii="IRMitra" w:hAnsi="IRMitra" w:cs="B Zar"/>
        </w:rPr>
        <w:t xml:space="preserve">  </w:t>
      </w:r>
      <w:r w:rsidRPr="0068581B">
        <w:rPr>
          <w:rFonts w:ascii="IRMitra" w:hAnsi="IRMitra" w:cs="B Zar"/>
          <w:rtl/>
        </w:rPr>
        <w:t>با توجه به روند تحولات حقوقی و اقتصادی، چه چارچوب حقوقی-نهادی برای تثبیت و بهبود جایگاه صندوق و شرکت‌های تابعه مناسب‌تر است؟</w:t>
      </w:r>
    </w:p>
    <w:p w14:paraId="6CAF1EE3" w14:textId="285D4A16" w:rsidR="00EC682C" w:rsidRPr="0068581B" w:rsidRDefault="00EC682C" w:rsidP="0068581B">
      <w:pPr>
        <w:pStyle w:val="ListParagraph"/>
        <w:numPr>
          <w:ilvl w:val="0"/>
          <w:numId w:val="47"/>
        </w:numPr>
        <w:spacing w:line="276" w:lineRule="auto"/>
        <w:rPr>
          <w:rFonts w:ascii="IRMitra" w:hAnsi="IRMitra" w:cs="B Zar"/>
        </w:rPr>
      </w:pPr>
      <w:r w:rsidRPr="0068581B">
        <w:rPr>
          <w:rFonts w:ascii="IRMitra" w:hAnsi="IRMitra" w:cs="B Zar"/>
          <w:rtl/>
        </w:rPr>
        <w:t>چه پیشنهادهایی برای اصلاح قوانین، آیین‌نامه‌ها یا تبیین تفسیرهای حقوقی موجود می‌توان جهت کاهش ابهام و افزایش ثبات حقوقی ارائه کرد؟</w:t>
      </w:r>
    </w:p>
    <w:p w14:paraId="380780DD" w14:textId="77777777" w:rsidR="00EC682C" w:rsidRPr="0068581B" w:rsidRDefault="00EC682C" w:rsidP="0068581B">
      <w:pPr>
        <w:spacing w:line="276" w:lineRule="auto"/>
        <w:rPr>
          <w:rFonts w:ascii="IRMitra" w:hAnsi="IRMitra" w:cs="B Zar"/>
          <w:rtl/>
        </w:rPr>
      </w:pPr>
    </w:p>
    <w:p w14:paraId="53048DD1" w14:textId="77777777" w:rsidR="00EC682C" w:rsidRPr="0068581B" w:rsidRDefault="00EC682C" w:rsidP="0068581B">
      <w:pPr>
        <w:spacing w:line="276" w:lineRule="auto"/>
        <w:rPr>
          <w:rFonts w:ascii="IRMitra" w:hAnsi="IRMitra" w:cs="B Zar"/>
        </w:rPr>
      </w:pPr>
    </w:p>
    <w:p w14:paraId="124947CB" w14:textId="7BE27327" w:rsidR="00591CE3" w:rsidRPr="0068581B" w:rsidRDefault="004355BD" w:rsidP="0068581B">
      <w:pPr>
        <w:pStyle w:val="Heading1"/>
        <w:numPr>
          <w:ilvl w:val="0"/>
          <w:numId w:val="28"/>
        </w:numPr>
        <w:spacing w:line="276" w:lineRule="auto"/>
        <w:rPr>
          <w:rFonts w:ascii="IRMitra" w:hAnsi="IRMitra" w:cs="B Zar"/>
          <w:sz w:val="24"/>
          <w:szCs w:val="24"/>
          <w:rtl/>
          <w:lang w:bidi="fa-IR"/>
        </w:rPr>
      </w:pPr>
      <w:r w:rsidRPr="0068581B">
        <w:rPr>
          <w:rFonts w:ascii="IRMitra" w:hAnsi="IRMitra" w:cs="B Zar"/>
          <w:sz w:val="24"/>
          <w:szCs w:val="24"/>
          <w:rtl/>
          <w:lang w:bidi="fa-IR"/>
        </w:rPr>
        <w:lastRenderedPageBreak/>
        <w:t>رئوس شرح خدمات پژوهش</w:t>
      </w:r>
    </w:p>
    <w:p w14:paraId="3CE85C6A" w14:textId="77777777" w:rsidR="00EC682C" w:rsidRPr="0068581B" w:rsidRDefault="00EC682C" w:rsidP="0068581B">
      <w:pPr>
        <w:pStyle w:val="NormalWeb"/>
        <w:numPr>
          <w:ilvl w:val="0"/>
          <w:numId w:val="49"/>
        </w:numPr>
        <w:bidi/>
        <w:spacing w:line="276" w:lineRule="auto"/>
        <w:jc w:val="both"/>
        <w:rPr>
          <w:rFonts w:ascii="IRMitra" w:hAnsi="IRMitra" w:cs="B Zar"/>
        </w:rPr>
      </w:pPr>
      <w:r w:rsidRPr="0068581B">
        <w:rPr>
          <w:rStyle w:val="Strong"/>
          <w:rFonts w:ascii="IRMitra" w:hAnsi="IRMitra" w:cs="B Zar"/>
          <w:rtl/>
        </w:rPr>
        <w:t>بررسی جامع اسناد حقوقی و مقررات بالادستی</w:t>
      </w:r>
      <w:r w:rsidRPr="0068581B">
        <w:rPr>
          <w:rFonts w:ascii="IRMitra" w:hAnsi="IRMitra" w:cs="B Zar"/>
          <w:rtl/>
        </w:rPr>
        <w:t xml:space="preserve"> (قوانین برنامه‌ای، بودجه‌ای، اساسنامه‌ها، آیین‌نامه‌های اجرایی، آرای قضایی و نظرات تفسیری) مرتبط با صندوق بازنشستگی کشوری و شرکت‌های تابعه</w:t>
      </w:r>
      <w:r w:rsidRPr="0068581B">
        <w:rPr>
          <w:rFonts w:ascii="IRMitra" w:hAnsi="IRMitra" w:cs="B Zar"/>
        </w:rPr>
        <w:t>.</w:t>
      </w:r>
    </w:p>
    <w:p w14:paraId="392E1FCE" w14:textId="77777777" w:rsidR="00EC682C" w:rsidRPr="0068581B" w:rsidRDefault="00EC682C" w:rsidP="0068581B">
      <w:pPr>
        <w:pStyle w:val="NormalWeb"/>
        <w:numPr>
          <w:ilvl w:val="0"/>
          <w:numId w:val="49"/>
        </w:numPr>
        <w:bidi/>
        <w:spacing w:line="276" w:lineRule="auto"/>
        <w:jc w:val="both"/>
        <w:rPr>
          <w:rFonts w:ascii="IRMitra" w:hAnsi="IRMitra" w:cs="B Zar"/>
        </w:rPr>
      </w:pPr>
      <w:r w:rsidRPr="0068581B">
        <w:rPr>
          <w:rStyle w:val="Strong"/>
          <w:rFonts w:ascii="IRMitra" w:hAnsi="IRMitra" w:cs="B Zar"/>
          <w:rtl/>
        </w:rPr>
        <w:t>تحلیل تطبیقی تفسیرهای ارائه‌شده از سوی نهادهای رسمی</w:t>
      </w:r>
      <w:r w:rsidRPr="0068581B">
        <w:rPr>
          <w:rFonts w:ascii="IRMitra" w:hAnsi="IRMitra" w:cs="B Zar"/>
          <w:rtl/>
        </w:rPr>
        <w:t xml:space="preserve"> مانند دیوان عدالت اداری، دیوان محاسبات، معاونت حقوقی ریاست‌جمهوری، سازمان اداری و استخدامی، و سایر مراجع قانونی درخصوص جایگاه حقوقی صندوق</w:t>
      </w:r>
      <w:r w:rsidRPr="0068581B">
        <w:rPr>
          <w:rFonts w:ascii="IRMitra" w:hAnsi="IRMitra" w:cs="B Zar"/>
        </w:rPr>
        <w:t>.</w:t>
      </w:r>
    </w:p>
    <w:p w14:paraId="3986FEBF" w14:textId="77777777" w:rsidR="00EC682C" w:rsidRPr="0068581B" w:rsidRDefault="00EC682C" w:rsidP="0068581B">
      <w:pPr>
        <w:pStyle w:val="NormalWeb"/>
        <w:numPr>
          <w:ilvl w:val="0"/>
          <w:numId w:val="49"/>
        </w:numPr>
        <w:bidi/>
        <w:spacing w:line="276" w:lineRule="auto"/>
        <w:jc w:val="both"/>
        <w:rPr>
          <w:rFonts w:ascii="IRMitra" w:hAnsi="IRMitra" w:cs="B Zar"/>
        </w:rPr>
      </w:pPr>
      <w:r w:rsidRPr="0068581B">
        <w:rPr>
          <w:rStyle w:val="Strong"/>
          <w:rFonts w:ascii="IRMitra" w:hAnsi="IRMitra" w:cs="B Zar"/>
          <w:rtl/>
        </w:rPr>
        <w:t>تحلیل ساختارهای حقوقی مشابه</w:t>
      </w:r>
      <w:r w:rsidRPr="0068581B">
        <w:rPr>
          <w:rFonts w:ascii="IRMitra" w:hAnsi="IRMitra" w:cs="B Zar"/>
          <w:rtl/>
        </w:rPr>
        <w:t xml:space="preserve"> در سایر نهادهای تأمین اجتماعی ایران (مانند سازمان تأمین اجتماعی، صندوق بازنشستگی نیروهای مسلح) و مقایسه تطبیقی با تجارب کشورهای منتخب</w:t>
      </w:r>
      <w:r w:rsidRPr="0068581B">
        <w:rPr>
          <w:rFonts w:ascii="IRMitra" w:hAnsi="IRMitra" w:cs="B Zar"/>
        </w:rPr>
        <w:t>.</w:t>
      </w:r>
    </w:p>
    <w:p w14:paraId="0AE7C838" w14:textId="77777777" w:rsidR="00EC682C" w:rsidRPr="0068581B" w:rsidRDefault="00EC682C" w:rsidP="0068581B">
      <w:pPr>
        <w:pStyle w:val="NormalWeb"/>
        <w:numPr>
          <w:ilvl w:val="0"/>
          <w:numId w:val="49"/>
        </w:numPr>
        <w:bidi/>
        <w:spacing w:line="276" w:lineRule="auto"/>
        <w:jc w:val="both"/>
        <w:rPr>
          <w:rFonts w:ascii="IRMitra" w:hAnsi="IRMitra" w:cs="B Zar"/>
        </w:rPr>
      </w:pPr>
      <w:r w:rsidRPr="0068581B">
        <w:rPr>
          <w:rStyle w:val="Strong"/>
          <w:rFonts w:ascii="IRMitra" w:hAnsi="IRMitra" w:cs="B Zar"/>
          <w:rtl/>
        </w:rPr>
        <w:t>بررسی پیامدهای حقوقی، اقتصادی و اداری</w:t>
      </w:r>
      <w:r w:rsidRPr="0068581B">
        <w:rPr>
          <w:rFonts w:ascii="IRMitra" w:hAnsi="IRMitra" w:cs="B Zar"/>
          <w:rtl/>
        </w:rPr>
        <w:t xml:space="preserve"> هر یک از گزینه‌های قابل‌طرح برای تعیین ماهیت صندوق (اعم از دولتی، عمومی غیردولتی، خصوصی و ترکیبی)، با تمرکز بر اثرات آن‌ها بر حکمرانی، جذب سرمایه‌گذاری، سیاست‌گذاری و پاسخگویی حقوقی</w:t>
      </w:r>
      <w:r w:rsidRPr="0068581B">
        <w:rPr>
          <w:rFonts w:ascii="IRMitra" w:hAnsi="IRMitra" w:cs="B Zar"/>
        </w:rPr>
        <w:t>.</w:t>
      </w:r>
    </w:p>
    <w:p w14:paraId="78F8D638" w14:textId="77777777" w:rsidR="00EC682C" w:rsidRPr="0068581B" w:rsidRDefault="00EC682C" w:rsidP="0068581B">
      <w:pPr>
        <w:pStyle w:val="NormalWeb"/>
        <w:numPr>
          <w:ilvl w:val="0"/>
          <w:numId w:val="49"/>
        </w:numPr>
        <w:bidi/>
        <w:spacing w:line="276" w:lineRule="auto"/>
        <w:jc w:val="both"/>
        <w:rPr>
          <w:rFonts w:ascii="IRMitra" w:hAnsi="IRMitra" w:cs="B Zar"/>
        </w:rPr>
      </w:pPr>
      <w:r w:rsidRPr="0068581B">
        <w:rPr>
          <w:rStyle w:val="Strong"/>
          <w:rFonts w:ascii="IRMitra" w:hAnsi="IRMitra" w:cs="B Zar"/>
          <w:rtl/>
        </w:rPr>
        <w:t>تحلیل وضعیت حقوقی و ساختار مالکیت شرکت‌های تابعه صندوق</w:t>
      </w:r>
      <w:r w:rsidRPr="0068581B">
        <w:rPr>
          <w:rFonts w:ascii="IRMitra" w:hAnsi="IRMitra" w:cs="B Zar"/>
          <w:rtl/>
        </w:rPr>
        <w:t>، و ارائه الگوهای پیشنهادی برای ساماندهی، شفاف‌سازی و تثبیت جایگاه حقوقی آن‌ها</w:t>
      </w:r>
      <w:r w:rsidRPr="0068581B">
        <w:rPr>
          <w:rFonts w:ascii="IRMitra" w:hAnsi="IRMitra" w:cs="B Zar"/>
        </w:rPr>
        <w:t>.</w:t>
      </w:r>
    </w:p>
    <w:p w14:paraId="7D3F264A" w14:textId="77777777" w:rsidR="00EC682C" w:rsidRPr="0068581B" w:rsidRDefault="00EC682C" w:rsidP="0068581B">
      <w:pPr>
        <w:pStyle w:val="NormalWeb"/>
        <w:numPr>
          <w:ilvl w:val="0"/>
          <w:numId w:val="49"/>
        </w:numPr>
        <w:bidi/>
        <w:spacing w:line="276" w:lineRule="auto"/>
        <w:jc w:val="both"/>
        <w:rPr>
          <w:rFonts w:ascii="IRMitra" w:hAnsi="IRMitra" w:cs="B Zar"/>
        </w:rPr>
      </w:pPr>
      <w:r w:rsidRPr="0068581B">
        <w:rPr>
          <w:rStyle w:val="Strong"/>
          <w:rFonts w:ascii="IRMitra" w:hAnsi="IRMitra" w:cs="B Zar"/>
          <w:rtl/>
        </w:rPr>
        <w:t>تدوین بسته پیشنهادی حقوقی-سیاستی</w:t>
      </w:r>
      <w:r w:rsidRPr="0068581B">
        <w:rPr>
          <w:rFonts w:ascii="IRMitra" w:hAnsi="IRMitra" w:cs="B Zar"/>
          <w:rtl/>
        </w:rPr>
        <w:t xml:space="preserve"> برای تعیین و تثبیت جایگاه حقوقی صندوق و شرکت‌های وابسته آن در نظام حقوقی ایران</w:t>
      </w:r>
      <w:r w:rsidRPr="0068581B">
        <w:rPr>
          <w:rFonts w:ascii="IRMitra" w:hAnsi="IRMitra" w:cs="B Zar"/>
        </w:rPr>
        <w:t>.</w:t>
      </w:r>
    </w:p>
    <w:p w14:paraId="7AACE023" w14:textId="77777777" w:rsidR="00EC682C" w:rsidRPr="0068581B" w:rsidRDefault="00EC682C" w:rsidP="0068581B">
      <w:pPr>
        <w:pStyle w:val="NormalWeb"/>
        <w:numPr>
          <w:ilvl w:val="0"/>
          <w:numId w:val="49"/>
        </w:numPr>
        <w:bidi/>
        <w:spacing w:line="276" w:lineRule="auto"/>
        <w:jc w:val="both"/>
        <w:rPr>
          <w:rFonts w:ascii="IRMitra" w:hAnsi="IRMitra" w:cs="B Zar"/>
        </w:rPr>
      </w:pPr>
      <w:r w:rsidRPr="0068581B">
        <w:rPr>
          <w:rStyle w:val="Strong"/>
          <w:rFonts w:ascii="IRMitra" w:hAnsi="IRMitra" w:cs="B Zar"/>
          <w:rtl/>
        </w:rPr>
        <w:t>تهیه گزارش تحلیلی نهایی به‌صورت</w:t>
      </w:r>
      <w:r w:rsidRPr="0068581B">
        <w:rPr>
          <w:rStyle w:val="Strong"/>
          <w:rFonts w:ascii="IRMitra" w:hAnsi="IRMitra" w:cs="B Zar"/>
        </w:rPr>
        <w:t xml:space="preserve"> </w:t>
      </w:r>
      <w:bookmarkStart w:id="0" w:name="_GoBack"/>
      <w:r w:rsidRPr="0068581B">
        <w:rPr>
          <w:rStyle w:val="Strong"/>
          <w:rFonts w:asciiTheme="majorBidi" w:hAnsiTheme="majorBidi" w:cstheme="majorBidi"/>
        </w:rPr>
        <w:t>Policy Paper</w:t>
      </w:r>
      <w:bookmarkEnd w:id="0"/>
      <w:r w:rsidRPr="0068581B">
        <w:rPr>
          <w:rFonts w:ascii="IRMitra" w:hAnsi="IRMitra" w:cs="B Zar"/>
        </w:rPr>
        <w:t xml:space="preserve"> </w:t>
      </w:r>
      <w:r w:rsidRPr="0068581B">
        <w:rPr>
          <w:rFonts w:ascii="IRMitra" w:hAnsi="IRMitra" w:cs="B Zar"/>
          <w:rtl/>
        </w:rPr>
        <w:t>شامل گزینه‌های پیشنهادی، ارزیابی آثار و پیامدها، و توصیه‌های اصلاحی برای تصمیم‌گیری توسط هیئت امناء، مدیران ارشد و نهادهای قانون‌گذار مرتبط</w:t>
      </w:r>
      <w:r w:rsidRPr="0068581B">
        <w:rPr>
          <w:rFonts w:ascii="IRMitra" w:hAnsi="IRMitra" w:cs="B Zar"/>
        </w:rPr>
        <w:t>.</w:t>
      </w:r>
    </w:p>
    <w:p w14:paraId="5F8B9A89" w14:textId="1DEA4089" w:rsidR="00C42C45" w:rsidRPr="0068581B" w:rsidRDefault="002A2969" w:rsidP="002A2969">
      <w:pPr>
        <w:pStyle w:val="Heading1"/>
        <w:numPr>
          <w:ilvl w:val="0"/>
          <w:numId w:val="28"/>
        </w:numPr>
        <w:spacing w:line="240" w:lineRule="auto"/>
        <w:rPr>
          <w:rFonts w:ascii="IRMitra" w:hAnsi="IRMitra" w:cs="B Zar"/>
          <w:sz w:val="24"/>
          <w:szCs w:val="24"/>
          <w:rtl/>
          <w:lang w:bidi="fa-IR"/>
        </w:rPr>
      </w:pPr>
      <w:r w:rsidRPr="0068581B">
        <w:rPr>
          <w:rFonts w:ascii="IRMitra" w:hAnsi="IRMitra" w:cs="B Zar"/>
          <w:sz w:val="24"/>
          <w:szCs w:val="24"/>
          <w:rtl/>
          <w:lang w:bidi="fa-IR"/>
        </w:rPr>
        <w:t>ترکیب تیم پژوهشی (درصورت لزوم)</w:t>
      </w:r>
    </w:p>
    <w:p w14:paraId="4E7FF517" w14:textId="0451044E" w:rsidR="002A2969" w:rsidRPr="0068581B" w:rsidRDefault="002A2969" w:rsidP="00FF5EED">
      <w:pPr>
        <w:bidi w:val="0"/>
        <w:spacing w:after="200" w:line="276" w:lineRule="auto"/>
        <w:ind w:firstLine="0"/>
        <w:contextualSpacing w:val="0"/>
        <w:jc w:val="left"/>
        <w:rPr>
          <w:rFonts w:ascii="IRMitra" w:eastAsiaTheme="majorEastAsia" w:hAnsi="IRMitra" w:cs="B Zar"/>
          <w:b/>
          <w:bCs/>
          <w:color w:val="000000" w:themeColor="text1"/>
          <w:sz w:val="24"/>
          <w:szCs w:val="24"/>
          <w:lang w:bidi="fa-IR"/>
        </w:rPr>
      </w:pPr>
    </w:p>
    <w:p w14:paraId="19E6BBF2" w14:textId="77777777" w:rsidR="007537AA" w:rsidRPr="0068581B" w:rsidRDefault="007537AA" w:rsidP="007537AA">
      <w:pPr>
        <w:rPr>
          <w:rFonts w:ascii="IRMitra" w:hAnsi="IRMitra" w:cs="B Zar"/>
          <w:rtl/>
          <w:lang w:bidi="fa-IR"/>
        </w:rPr>
      </w:pPr>
    </w:p>
    <w:sectPr w:rsidR="007537AA" w:rsidRPr="0068581B" w:rsidSect="00173B7A">
      <w:headerReference w:type="default" r:id="rId7"/>
      <w:footerReference w:type="default" r:id="rId8"/>
      <w:pgSz w:w="11907" w:h="16839" w:code="9"/>
      <w:pgMar w:top="2376" w:right="143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35164" w14:textId="77777777" w:rsidR="001E0A56" w:rsidRDefault="001E0A56">
      <w:r>
        <w:separator/>
      </w:r>
    </w:p>
  </w:endnote>
  <w:endnote w:type="continuationSeparator" w:id="0">
    <w:p w14:paraId="4D86A7CD" w14:textId="77777777" w:rsidR="001E0A56" w:rsidRDefault="001E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Mitr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EE1D" w14:textId="4FE011BB" w:rsidR="00E21B00" w:rsidRPr="00B6150C" w:rsidRDefault="00C814F6" w:rsidP="00AB2B69">
    <w:pPr>
      <w:pStyle w:val="Footer"/>
      <w:tabs>
        <w:tab w:val="center" w:pos="4693"/>
        <w:tab w:val="right" w:pos="9387"/>
      </w:tabs>
      <w:jc w:val="left"/>
      <w:rPr>
        <w:rFonts w:cs="B Nazanin"/>
        <w:sz w:val="24"/>
        <w:szCs w:val="24"/>
        <w:rtl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150FFE" wp14:editId="38FBBE24">
              <wp:simplePos x="0" y="0"/>
              <wp:positionH relativeFrom="margin">
                <wp:posOffset>4006080</wp:posOffset>
              </wp:positionH>
              <wp:positionV relativeFrom="paragraph">
                <wp:posOffset>184096</wp:posOffset>
              </wp:positionV>
              <wp:extent cx="2288068" cy="322580"/>
              <wp:effectExtent l="0" t="0" r="0" b="0"/>
              <wp:wrapNone/>
              <wp:docPr id="115112470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2918F5" w14:textId="6B4EAFE7" w:rsidR="00C814F6" w:rsidRPr="00C814F6" w:rsidRDefault="00C814F6" w:rsidP="00C814F6">
                          <w:pPr>
                            <w:spacing w:line="240" w:lineRule="auto"/>
                            <w:ind w:firstLine="0"/>
                            <w:jc w:val="lef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@saba_psi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62150FFE" id="Rectangle: Rounded Corners 2" o:spid="_x0000_s1026" style="position:absolute;left:0;text-align:left;margin-left:315.45pt;margin-top:14.5pt;width:180.15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" filled="f" stroked="f">
              <v:textbox>
                <w:txbxContent>
                  <w:p w14:paraId="662918F5" w14:textId="6B4EAFE7" w:rsidR="00C814F6" w:rsidRPr="00C814F6" w:rsidRDefault="00C814F6" w:rsidP="00C814F6">
                    <w:pPr>
                      <w:spacing w:line="240" w:lineRule="auto"/>
                      <w:ind w:firstLine="0"/>
                      <w:jc w:val="lef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@saba_psi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6B235D" wp14:editId="1F7632E9">
              <wp:simplePos x="0" y="0"/>
              <wp:positionH relativeFrom="margin">
                <wp:posOffset>-531811</wp:posOffset>
              </wp:positionH>
              <wp:positionV relativeFrom="paragraph">
                <wp:posOffset>184785</wp:posOffset>
              </wp:positionV>
              <wp:extent cx="2288068" cy="322580"/>
              <wp:effectExtent l="0" t="0" r="0" b="0"/>
              <wp:wrapNone/>
              <wp:docPr id="1354408161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17ED9" w14:textId="262A8C2B" w:rsidR="00173B7A" w:rsidRPr="00C814F6" w:rsidRDefault="00173B7A" w:rsidP="00C814F6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C814F6"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www.Saba-psi.ir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56B235D" id="_x0000_s1027" style="position:absolute;left:0;text-align:left;margin-left:-41.85pt;margin-top:14.55pt;width:180.1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" filled="f" stroked="f">
              <v:textbox>
                <w:txbxContent>
                  <w:p w14:paraId="59E17ED9" w14:textId="262A8C2B" w:rsidR="00173B7A" w:rsidRPr="00C814F6" w:rsidRDefault="00173B7A" w:rsidP="00C814F6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 w:rsidRPr="00C814F6"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www.Saba-psi.ir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369969" wp14:editId="2FB27374">
              <wp:simplePos x="0" y="0"/>
              <wp:positionH relativeFrom="margin">
                <wp:posOffset>2711657</wp:posOffset>
              </wp:positionH>
              <wp:positionV relativeFrom="paragraph">
                <wp:posOffset>11537</wp:posOffset>
              </wp:positionV>
              <wp:extent cx="336550" cy="816464"/>
              <wp:effectExtent l="0" t="0" r="25400" b="22225"/>
              <wp:wrapNone/>
              <wp:docPr id="88176381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550" cy="816464"/>
                      </a:xfrm>
                      <a:prstGeom prst="roundRect">
                        <a:avLst>
                          <a:gd name="adj" fmla="val 34328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rgbClr val="39C8DB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E4DD1C" w14:textId="4C4CE801" w:rsidR="00173B7A" w:rsidRPr="00C814F6" w:rsidRDefault="00173B7A" w:rsidP="00173B7A">
                          <w:pPr>
                            <w:ind w:firstLine="0"/>
                            <w:jc w:val="center"/>
                            <w:rPr>
                              <w:color w:val="0066CC"/>
                              <w:lang w:bidi="fa-IR"/>
                            </w:rPr>
                          </w:pP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begin"/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instrText xml:space="preserve"> PAGE   \* MERGEFORMAT </w:instrText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separate"/>
                          </w:r>
                          <w:r w:rsidR="000B3DB8">
                            <w:rPr>
                              <w:noProof/>
                              <w:color w:val="0066CC"/>
                              <w:rtl/>
                              <w:lang w:bidi="fa-IR"/>
                            </w:rPr>
                            <w:t>3</w:t>
                          </w:r>
                          <w:r w:rsidRPr="00C814F6">
                            <w:rPr>
                              <w:noProof/>
                              <w:color w:val="0066CC"/>
                              <w:lang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369969" id="_x0000_s1028" style="position:absolute;left:0;text-align:left;margin-left:213.5pt;margin-top:.9pt;width:26.5pt;height:64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" fillcolor="white [3212]" strokecolor="#39c8db">
              <v:textbox>
                <w:txbxContent>
                  <w:p w14:paraId="2FE4DD1C" w14:textId="4C4CE801" w:rsidR="00173B7A" w:rsidRPr="00C814F6" w:rsidRDefault="00173B7A" w:rsidP="00173B7A">
                    <w:pPr>
                      <w:ind w:firstLine="0"/>
                      <w:jc w:val="center"/>
                      <w:rPr>
                        <w:color w:val="0066CC"/>
                        <w:lang w:bidi="fa-IR"/>
                      </w:rPr>
                    </w:pPr>
                    <w:r w:rsidRPr="00C814F6">
                      <w:rPr>
                        <w:color w:val="0066CC"/>
                        <w:lang w:bidi="fa-IR"/>
                      </w:rPr>
                      <w:fldChar w:fldCharType="begin"/>
                    </w:r>
                    <w:r w:rsidRPr="00C814F6">
                      <w:rPr>
                        <w:color w:val="0066CC"/>
                        <w:lang w:bidi="fa-IR"/>
                      </w:rPr>
                      <w:instrText xml:space="preserve"> PAGE   \* MERGEFORMAT </w:instrText>
                    </w:r>
                    <w:r w:rsidRPr="00C814F6">
                      <w:rPr>
                        <w:color w:val="0066CC"/>
                        <w:lang w:bidi="fa-IR"/>
                      </w:rPr>
                      <w:fldChar w:fldCharType="separate"/>
                    </w:r>
                    <w:r w:rsidR="000B3DB8">
                      <w:rPr>
                        <w:noProof/>
                        <w:color w:val="0066CC"/>
                        <w:rtl/>
                        <w:lang w:bidi="fa-IR"/>
                      </w:rPr>
                      <w:t>3</w:t>
                    </w:r>
                    <w:r w:rsidRPr="00C814F6">
                      <w:rPr>
                        <w:noProof/>
                        <w:color w:val="0066CC"/>
                        <w:lang w:bidi="fa-IR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B96687" wp14:editId="6E5E183E">
              <wp:simplePos x="0" y="0"/>
              <wp:positionH relativeFrom="column">
                <wp:posOffset>-578884</wp:posOffset>
              </wp:positionH>
              <wp:positionV relativeFrom="paragraph">
                <wp:posOffset>173788</wp:posOffset>
              </wp:positionV>
              <wp:extent cx="6933363" cy="276225"/>
              <wp:effectExtent l="0" t="0" r="1270" b="9525"/>
              <wp:wrapNone/>
              <wp:docPr id="9931199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363" cy="276225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25910C" id="Rectangle 1" o:spid="_x0000_s1026" style="position:absolute;left:0;text-align:left;margin-left:-45.6pt;margin-top:13.7pt;width:545.9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" fillcolor="#39c8db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2A4E4" w14:textId="77777777" w:rsidR="001E0A56" w:rsidRDefault="001E0A56">
      <w:r>
        <w:separator/>
      </w:r>
    </w:p>
  </w:footnote>
  <w:footnote w:type="continuationSeparator" w:id="0">
    <w:p w14:paraId="2F1F3E07" w14:textId="77777777" w:rsidR="001E0A56" w:rsidRDefault="001E0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F5C7" w14:textId="27A27FCF" w:rsidR="00E21B00" w:rsidRPr="00DB2BC2" w:rsidRDefault="00173B7A" w:rsidP="00D61B4D">
    <w:pPr>
      <w:pStyle w:val="Header"/>
      <w:tabs>
        <w:tab w:val="clear" w:pos="4153"/>
        <w:tab w:val="clear" w:pos="8306"/>
        <w:tab w:val="left" w:pos="7797"/>
        <w:tab w:val="right" w:pos="9387"/>
      </w:tabs>
      <w:jc w:val="center"/>
      <w:rPr>
        <w:rFonts w:ascii="IranNastaliq" w:hAnsi="IranNastaliq" w:cs="B Nazanin"/>
        <w:sz w:val="22"/>
        <w:szCs w:val="20"/>
        <w:rtl/>
        <w:lang w:bidi="fa-IR"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07C1C0" wp14:editId="27A3A4A3">
              <wp:simplePos x="0" y="0"/>
              <wp:positionH relativeFrom="margin">
                <wp:posOffset>6298565</wp:posOffset>
              </wp:positionH>
              <wp:positionV relativeFrom="paragraph">
                <wp:posOffset>224155</wp:posOffset>
              </wp:positionV>
              <wp:extent cx="72000" cy="9735412"/>
              <wp:effectExtent l="0" t="0" r="4445" b="0"/>
              <wp:wrapNone/>
              <wp:docPr id="60651105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3541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6EF102" id="Rectangle 1" o:spid="_x0000_s1026" style="position:absolute;left:0;text-align:left;margin-left:495.95pt;margin-top:17.65pt;width:5.65pt;height:7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" fillcolor="#39c8db" stroked="f" strokeweight="2pt">
              <w10:wrap anchorx="margin"/>
            </v:rect>
          </w:pict>
        </mc:Fallback>
      </mc:AlternateContent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4938F" wp14:editId="69BE7954">
              <wp:simplePos x="0" y="0"/>
              <wp:positionH relativeFrom="page">
                <wp:posOffset>-66040</wp:posOffset>
              </wp:positionH>
              <wp:positionV relativeFrom="paragraph">
                <wp:posOffset>-168275</wp:posOffset>
              </wp:positionV>
              <wp:extent cx="7694205" cy="476962"/>
              <wp:effectExtent l="0" t="0" r="2540" b="0"/>
              <wp:wrapNone/>
              <wp:docPr id="133760212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4205" cy="47696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9F57F47" id="Rectangle 1" o:spid="_x0000_s1026" style="position:absolute;left:0;text-align:left;margin-left:-5.2pt;margin-top:-13.25pt;width:605.8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" fillcolor="#39c8db" stroked="f" strokeweight="2pt">
              <w10:wrap anchorx="page"/>
            </v:rect>
          </w:pict>
        </mc:Fallback>
      </mc:AlternateContent>
    </w:r>
    <w:r>
      <w:rPr>
        <w:rFonts w:ascii="IranNastaliq" w:hAnsi="IranNastaliq" w:cs="B Nazanin"/>
        <w:noProof/>
        <w:sz w:val="28"/>
      </w:rPr>
      <w:drawing>
        <wp:anchor distT="0" distB="0" distL="114300" distR="114300" simplePos="0" relativeHeight="251669504" behindDoc="1" locked="0" layoutInCell="1" allowOverlap="1" wp14:anchorId="7F9B5506" wp14:editId="072CB5D4">
          <wp:simplePos x="0" y="0"/>
          <wp:positionH relativeFrom="column">
            <wp:posOffset>2496185</wp:posOffset>
          </wp:positionH>
          <wp:positionV relativeFrom="paragraph">
            <wp:posOffset>-249555</wp:posOffset>
          </wp:positionV>
          <wp:extent cx="766445" cy="1085215"/>
          <wp:effectExtent l="0" t="0" r="0" b="0"/>
          <wp:wrapTight wrapText="bothSides">
            <wp:wrapPolygon edited="0">
              <wp:start x="6979" y="0"/>
              <wp:lineTo x="3758" y="2275"/>
              <wp:lineTo x="1074" y="5308"/>
              <wp:lineTo x="0" y="12892"/>
              <wp:lineTo x="0" y="16304"/>
              <wp:lineTo x="2147" y="18579"/>
              <wp:lineTo x="5906" y="19338"/>
              <wp:lineTo x="9127" y="19338"/>
              <wp:lineTo x="18790" y="18579"/>
              <wp:lineTo x="20938" y="17442"/>
              <wp:lineTo x="20938" y="12892"/>
              <wp:lineTo x="19864" y="5688"/>
              <wp:lineTo x="16106" y="1896"/>
              <wp:lineTo x="13422" y="0"/>
              <wp:lineTo x="6979" y="0"/>
            </wp:wrapPolygon>
          </wp:wrapTight>
          <wp:docPr id="12042226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FC6533" wp14:editId="4C13EEC5">
              <wp:simplePos x="0" y="0"/>
              <wp:positionH relativeFrom="margin">
                <wp:posOffset>-614680</wp:posOffset>
              </wp:positionH>
              <wp:positionV relativeFrom="paragraph">
                <wp:posOffset>187960</wp:posOffset>
              </wp:positionV>
              <wp:extent cx="72000" cy="9772650"/>
              <wp:effectExtent l="0" t="0" r="4445" b="0"/>
              <wp:wrapNone/>
              <wp:docPr id="4237023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72650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C09A61" id="Rectangle 1" o:spid="_x0000_s1026" style="position:absolute;left:0;text-align:left;margin-left:-48.4pt;margin-top:14.8pt;width:5.65pt;height:76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" fillcolor="#39c8db" stroked="f" strokeweight="2pt">
              <w10:wrap anchorx="margin"/>
            </v:rect>
          </w:pict>
        </mc:Fallback>
      </mc:AlternateContent>
    </w:r>
  </w:p>
  <w:p w14:paraId="1877B946" w14:textId="040A228C" w:rsidR="00E21B00" w:rsidRDefault="00E21B00" w:rsidP="00DE2EA7">
    <w:pPr>
      <w:pStyle w:val="Header"/>
      <w:tabs>
        <w:tab w:val="clear" w:pos="4153"/>
        <w:tab w:val="clear" w:pos="8306"/>
        <w:tab w:val="left" w:pos="7797"/>
        <w:tab w:val="right" w:pos="9387"/>
      </w:tabs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E2"/>
    <w:multiLevelType w:val="hybridMultilevel"/>
    <w:tmpl w:val="D5942B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190180C"/>
    <w:multiLevelType w:val="hybridMultilevel"/>
    <w:tmpl w:val="65DE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E3D"/>
    <w:multiLevelType w:val="hybridMultilevel"/>
    <w:tmpl w:val="D846A1FC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42A5F29"/>
    <w:multiLevelType w:val="hybridMultilevel"/>
    <w:tmpl w:val="684EE86C"/>
    <w:lvl w:ilvl="0" w:tplc="96747164">
      <w:numFmt w:val="bullet"/>
      <w:lvlText w:val="-"/>
      <w:lvlJc w:val="left"/>
      <w:pPr>
        <w:ind w:left="648" w:hanging="360"/>
      </w:pPr>
      <w:rPr>
        <w:rFonts w:ascii="IRMitra" w:eastAsiaTheme="minorEastAsia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08AD11F4"/>
    <w:multiLevelType w:val="multilevel"/>
    <w:tmpl w:val="DA4C0E38"/>
    <w:lvl w:ilvl="0">
      <w:start w:val="1"/>
      <w:numFmt w:val="decimal"/>
      <w:pStyle w:val="Heading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0F62AB"/>
    <w:multiLevelType w:val="hybridMultilevel"/>
    <w:tmpl w:val="159A1D66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23E0975"/>
    <w:multiLevelType w:val="multilevel"/>
    <w:tmpl w:val="8D0C92C2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80A6D10"/>
    <w:multiLevelType w:val="hybridMultilevel"/>
    <w:tmpl w:val="BEFA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F6CCB"/>
    <w:multiLevelType w:val="hybridMultilevel"/>
    <w:tmpl w:val="FC223456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26F53C08"/>
    <w:multiLevelType w:val="hybridMultilevel"/>
    <w:tmpl w:val="A4F6FE14"/>
    <w:lvl w:ilvl="0" w:tplc="C916F5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379B2"/>
    <w:multiLevelType w:val="hybridMultilevel"/>
    <w:tmpl w:val="E75E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3091"/>
    <w:multiLevelType w:val="multilevel"/>
    <w:tmpl w:val="BD4804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D246CCA"/>
    <w:multiLevelType w:val="hybridMultilevel"/>
    <w:tmpl w:val="94FAE28E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E0F2D6C"/>
    <w:multiLevelType w:val="hybridMultilevel"/>
    <w:tmpl w:val="68EA614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2F37158A"/>
    <w:multiLevelType w:val="hybridMultilevel"/>
    <w:tmpl w:val="29309B70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36C6BF6"/>
    <w:multiLevelType w:val="hybridMultilevel"/>
    <w:tmpl w:val="2F4E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5615A"/>
    <w:multiLevelType w:val="multilevel"/>
    <w:tmpl w:val="F3629DC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8207471"/>
    <w:multiLevelType w:val="hybridMultilevel"/>
    <w:tmpl w:val="E2EC1F94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08C0309"/>
    <w:multiLevelType w:val="multilevel"/>
    <w:tmpl w:val="5428E15E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9" w15:restartNumberingAfterBreak="0">
    <w:nsid w:val="41227A52"/>
    <w:multiLevelType w:val="hybridMultilevel"/>
    <w:tmpl w:val="DA7664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26A2BEA"/>
    <w:multiLevelType w:val="multilevel"/>
    <w:tmpl w:val="D12C2FA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2E639A4"/>
    <w:multiLevelType w:val="hybridMultilevel"/>
    <w:tmpl w:val="F042C22C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C047C0A"/>
    <w:multiLevelType w:val="hybridMultilevel"/>
    <w:tmpl w:val="BC7EC5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3830AC6"/>
    <w:multiLevelType w:val="hybridMultilevel"/>
    <w:tmpl w:val="E294DB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54994C0C"/>
    <w:multiLevelType w:val="multilevel"/>
    <w:tmpl w:val="8772A2C0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5" w15:restartNumberingAfterBreak="0">
    <w:nsid w:val="5BDD6803"/>
    <w:multiLevelType w:val="hybridMultilevel"/>
    <w:tmpl w:val="F664E4C8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5E8A1B60"/>
    <w:multiLevelType w:val="hybridMultilevel"/>
    <w:tmpl w:val="9078EEA4"/>
    <w:lvl w:ilvl="0" w:tplc="57EEB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003A"/>
    <w:multiLevelType w:val="multilevel"/>
    <w:tmpl w:val="C83ACBE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3557E2E"/>
    <w:multiLevelType w:val="multilevel"/>
    <w:tmpl w:val="D85C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C29A3"/>
    <w:multiLevelType w:val="multilevel"/>
    <w:tmpl w:val="19505D5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E021628"/>
    <w:multiLevelType w:val="hybridMultilevel"/>
    <w:tmpl w:val="EC4CC4E6"/>
    <w:lvl w:ilvl="0" w:tplc="C916F5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B0E88"/>
    <w:multiLevelType w:val="hybridMultilevel"/>
    <w:tmpl w:val="02BA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82F3A"/>
    <w:multiLevelType w:val="hybridMultilevel"/>
    <w:tmpl w:val="2540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C67C7"/>
    <w:multiLevelType w:val="hybridMultilevel"/>
    <w:tmpl w:val="079676C2"/>
    <w:lvl w:ilvl="0" w:tplc="C434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64E4C"/>
    <w:multiLevelType w:val="multilevel"/>
    <w:tmpl w:val="1932F4B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CFF280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7D4B0934"/>
    <w:multiLevelType w:val="hybridMultilevel"/>
    <w:tmpl w:val="981C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7"/>
  </w:num>
  <w:num w:numId="4">
    <w:abstractNumId w:val="15"/>
  </w:num>
  <w:num w:numId="5">
    <w:abstractNumId w:val="1"/>
  </w:num>
  <w:num w:numId="6">
    <w:abstractNumId w:val="22"/>
  </w:num>
  <w:num w:numId="7">
    <w:abstractNumId w:val="14"/>
  </w:num>
  <w:num w:numId="8">
    <w:abstractNumId w:val="5"/>
  </w:num>
  <w:num w:numId="9">
    <w:abstractNumId w:val="17"/>
  </w:num>
  <w:num w:numId="10">
    <w:abstractNumId w:val="24"/>
  </w:num>
  <w:num w:numId="11">
    <w:abstractNumId w:val="4"/>
  </w:num>
  <w:num w:numId="12">
    <w:abstractNumId w:val="21"/>
  </w:num>
  <w:num w:numId="13">
    <w:abstractNumId w:val="19"/>
  </w:num>
  <w:num w:numId="14">
    <w:abstractNumId w:val="12"/>
  </w:num>
  <w:num w:numId="15">
    <w:abstractNumId w:val="25"/>
  </w:num>
  <w:num w:numId="16">
    <w:abstractNumId w:val="2"/>
  </w:num>
  <w:num w:numId="17">
    <w:abstractNumId w:val="33"/>
  </w:num>
  <w:num w:numId="18">
    <w:abstractNumId w:val="31"/>
  </w:num>
  <w:num w:numId="19">
    <w:abstractNumId w:val="16"/>
  </w:num>
  <w:num w:numId="20">
    <w:abstractNumId w:val="20"/>
  </w:num>
  <w:num w:numId="21">
    <w:abstractNumId w:val="29"/>
  </w:num>
  <w:num w:numId="22">
    <w:abstractNumId w:val="27"/>
  </w:num>
  <w:num w:numId="23">
    <w:abstractNumId w:val="34"/>
  </w:num>
  <w:num w:numId="24">
    <w:abstractNumId w:val="23"/>
  </w:num>
  <w:num w:numId="25">
    <w:abstractNumId w:val="8"/>
  </w:num>
  <w:num w:numId="26">
    <w:abstractNumId w:val="0"/>
  </w:num>
  <w:num w:numId="27">
    <w:abstractNumId w:val="13"/>
  </w:num>
  <w:num w:numId="28">
    <w:abstractNumId w:val="26"/>
  </w:num>
  <w:num w:numId="29">
    <w:abstractNumId w:val="4"/>
    <w:lvlOverride w:ilvl="0">
      <w:startOverride w:val="4"/>
    </w:lvlOverride>
    <w:lvlOverride w:ilvl="1">
      <w:startOverride w:val="1"/>
    </w:lvlOverride>
  </w:num>
  <w:num w:numId="30">
    <w:abstractNumId w:val="4"/>
    <w:lvlOverride w:ilvl="0">
      <w:startOverride w:val="4"/>
    </w:lvlOverride>
    <w:lvlOverride w:ilvl="1">
      <w:startOverride w:val="1"/>
    </w:lvlOverride>
  </w:num>
  <w:num w:numId="31">
    <w:abstractNumId w:val="4"/>
    <w:lvlOverride w:ilvl="0">
      <w:startOverride w:val="4"/>
    </w:lvlOverride>
    <w:lvlOverride w:ilvl="1">
      <w:startOverride w:val="1"/>
    </w:lvlOverride>
  </w:num>
  <w:num w:numId="32">
    <w:abstractNumId w:val="4"/>
    <w:lvlOverride w:ilvl="0">
      <w:startOverride w:val="4"/>
    </w:lvlOverride>
    <w:lvlOverride w:ilvl="1">
      <w:startOverride w:val="2"/>
    </w:lvlOverride>
  </w:num>
  <w:num w:numId="33">
    <w:abstractNumId w:val="4"/>
    <w:lvlOverride w:ilvl="0">
      <w:startOverride w:val="4"/>
    </w:lvlOverride>
    <w:lvlOverride w:ilvl="1">
      <w:startOverride w:val="1"/>
    </w:lvlOverride>
  </w:num>
  <w:num w:numId="34">
    <w:abstractNumId w:val="4"/>
    <w:lvlOverride w:ilvl="0">
      <w:startOverride w:val="4"/>
    </w:lvlOverride>
    <w:lvlOverride w:ilvl="1">
      <w:startOverride w:val="2"/>
    </w:lvlOverride>
  </w:num>
  <w:num w:numId="35">
    <w:abstractNumId w:val="4"/>
    <w:lvlOverride w:ilvl="0">
      <w:startOverride w:val="5"/>
    </w:lvlOverride>
    <w:lvlOverride w:ilvl="1">
      <w:startOverride w:val="1"/>
    </w:lvlOverride>
  </w:num>
  <w:num w:numId="36">
    <w:abstractNumId w:val="4"/>
    <w:lvlOverride w:ilvl="0">
      <w:startOverride w:val="5"/>
    </w:lvlOverride>
    <w:lvlOverride w:ilvl="1">
      <w:startOverride w:val="1"/>
    </w:lvlOverride>
  </w:num>
  <w:num w:numId="37">
    <w:abstractNumId w:val="4"/>
    <w:lvlOverride w:ilvl="0">
      <w:startOverride w:val="6"/>
    </w:lvlOverride>
    <w:lvlOverride w:ilvl="1">
      <w:startOverride w:val="2"/>
    </w:lvlOverride>
  </w:num>
  <w:num w:numId="38">
    <w:abstractNumId w:val="4"/>
    <w:lvlOverride w:ilvl="0">
      <w:startOverride w:val="6"/>
    </w:lvlOverride>
    <w:lvlOverride w:ilvl="1">
      <w:startOverride w:val="2"/>
    </w:lvlOverride>
  </w:num>
  <w:num w:numId="39">
    <w:abstractNumId w:val="11"/>
  </w:num>
  <w:num w:numId="40">
    <w:abstractNumId w:val="4"/>
    <w:lvlOverride w:ilvl="0">
      <w:startOverride w:val="6"/>
    </w:lvlOverride>
    <w:lvlOverride w:ilvl="1">
      <w:startOverride w:val="2"/>
    </w:lvlOverride>
  </w:num>
  <w:num w:numId="41">
    <w:abstractNumId w:val="4"/>
    <w:lvlOverride w:ilvl="0">
      <w:startOverride w:val="6"/>
    </w:lvlOverride>
    <w:lvlOverride w:ilvl="1">
      <w:startOverride w:val="5"/>
    </w:lvlOverride>
  </w:num>
  <w:num w:numId="42">
    <w:abstractNumId w:val="10"/>
  </w:num>
  <w:num w:numId="43">
    <w:abstractNumId w:val="32"/>
  </w:num>
  <w:num w:numId="44">
    <w:abstractNumId w:val="36"/>
  </w:num>
  <w:num w:numId="45">
    <w:abstractNumId w:val="6"/>
  </w:num>
  <w:num w:numId="46">
    <w:abstractNumId w:val="3"/>
  </w:num>
  <w:num w:numId="47">
    <w:abstractNumId w:val="9"/>
  </w:num>
  <w:num w:numId="48">
    <w:abstractNumId w:val="28"/>
  </w:num>
  <w:num w:numId="4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4"/>
    <w:rsid w:val="0000270D"/>
    <w:rsid w:val="00004728"/>
    <w:rsid w:val="0001060C"/>
    <w:rsid w:val="00010D00"/>
    <w:rsid w:val="00013D81"/>
    <w:rsid w:val="00013ED1"/>
    <w:rsid w:val="0001500D"/>
    <w:rsid w:val="00022B4D"/>
    <w:rsid w:val="00027385"/>
    <w:rsid w:val="00031DDD"/>
    <w:rsid w:val="0004109C"/>
    <w:rsid w:val="00042725"/>
    <w:rsid w:val="00050070"/>
    <w:rsid w:val="000507DF"/>
    <w:rsid w:val="00052CCA"/>
    <w:rsid w:val="00053995"/>
    <w:rsid w:val="000609F4"/>
    <w:rsid w:val="00066009"/>
    <w:rsid w:val="00076678"/>
    <w:rsid w:val="000769DB"/>
    <w:rsid w:val="00081903"/>
    <w:rsid w:val="00092CD5"/>
    <w:rsid w:val="00092D32"/>
    <w:rsid w:val="000A03ED"/>
    <w:rsid w:val="000A3CFE"/>
    <w:rsid w:val="000B3DB8"/>
    <w:rsid w:val="000B5BEE"/>
    <w:rsid w:val="000C13DC"/>
    <w:rsid w:val="000C51E3"/>
    <w:rsid w:val="000C5539"/>
    <w:rsid w:val="000D1754"/>
    <w:rsid w:val="000D75C8"/>
    <w:rsid w:val="000E07C2"/>
    <w:rsid w:val="000E38EB"/>
    <w:rsid w:val="000E5BCC"/>
    <w:rsid w:val="000F10BC"/>
    <w:rsid w:val="0011260B"/>
    <w:rsid w:val="00115207"/>
    <w:rsid w:val="00115FDD"/>
    <w:rsid w:val="00117033"/>
    <w:rsid w:val="00143CBC"/>
    <w:rsid w:val="00146E55"/>
    <w:rsid w:val="0014777A"/>
    <w:rsid w:val="0015033D"/>
    <w:rsid w:val="00153F81"/>
    <w:rsid w:val="00161E04"/>
    <w:rsid w:val="00164390"/>
    <w:rsid w:val="001654D5"/>
    <w:rsid w:val="00170C3C"/>
    <w:rsid w:val="00173B7A"/>
    <w:rsid w:val="00184166"/>
    <w:rsid w:val="0018757E"/>
    <w:rsid w:val="001905C7"/>
    <w:rsid w:val="00191361"/>
    <w:rsid w:val="001954ED"/>
    <w:rsid w:val="00197DA9"/>
    <w:rsid w:val="001A0843"/>
    <w:rsid w:val="001A1833"/>
    <w:rsid w:val="001B06A0"/>
    <w:rsid w:val="001B23B8"/>
    <w:rsid w:val="001B5B10"/>
    <w:rsid w:val="001B6F07"/>
    <w:rsid w:val="001B704B"/>
    <w:rsid w:val="001B7E58"/>
    <w:rsid w:val="001C4AA1"/>
    <w:rsid w:val="001D1AA6"/>
    <w:rsid w:val="001D2FF6"/>
    <w:rsid w:val="001E0A56"/>
    <w:rsid w:val="001E15B1"/>
    <w:rsid w:val="001E1B1C"/>
    <w:rsid w:val="001F0346"/>
    <w:rsid w:val="001F3508"/>
    <w:rsid w:val="001F516F"/>
    <w:rsid w:val="0020496D"/>
    <w:rsid w:val="0021333B"/>
    <w:rsid w:val="0022565E"/>
    <w:rsid w:val="00237865"/>
    <w:rsid w:val="002433F4"/>
    <w:rsid w:val="00243546"/>
    <w:rsid w:val="00244394"/>
    <w:rsid w:val="002526E8"/>
    <w:rsid w:val="00255A5C"/>
    <w:rsid w:val="002569C4"/>
    <w:rsid w:val="002627E7"/>
    <w:rsid w:val="002669C6"/>
    <w:rsid w:val="002700B4"/>
    <w:rsid w:val="002718F7"/>
    <w:rsid w:val="00274D31"/>
    <w:rsid w:val="00275788"/>
    <w:rsid w:val="00280391"/>
    <w:rsid w:val="002840C1"/>
    <w:rsid w:val="00285BE8"/>
    <w:rsid w:val="0029404F"/>
    <w:rsid w:val="002945FD"/>
    <w:rsid w:val="00295775"/>
    <w:rsid w:val="002A05FF"/>
    <w:rsid w:val="002A2969"/>
    <w:rsid w:val="002A7335"/>
    <w:rsid w:val="002B16CF"/>
    <w:rsid w:val="002B1E90"/>
    <w:rsid w:val="002B2656"/>
    <w:rsid w:val="002B2B05"/>
    <w:rsid w:val="002B57F3"/>
    <w:rsid w:val="002B5FAC"/>
    <w:rsid w:val="002C0FA2"/>
    <w:rsid w:val="002C1ABD"/>
    <w:rsid w:val="002C33F5"/>
    <w:rsid w:val="002D3B01"/>
    <w:rsid w:val="002D519A"/>
    <w:rsid w:val="002D5A13"/>
    <w:rsid w:val="002D7840"/>
    <w:rsid w:val="002E1C1D"/>
    <w:rsid w:val="002E2CF1"/>
    <w:rsid w:val="002E7536"/>
    <w:rsid w:val="00302645"/>
    <w:rsid w:val="00307F6D"/>
    <w:rsid w:val="00311E99"/>
    <w:rsid w:val="00316953"/>
    <w:rsid w:val="00324998"/>
    <w:rsid w:val="003350D3"/>
    <w:rsid w:val="00343EFD"/>
    <w:rsid w:val="0035163E"/>
    <w:rsid w:val="00351A4B"/>
    <w:rsid w:val="00353834"/>
    <w:rsid w:val="00354020"/>
    <w:rsid w:val="00364FAE"/>
    <w:rsid w:val="00365548"/>
    <w:rsid w:val="003663D3"/>
    <w:rsid w:val="0037227F"/>
    <w:rsid w:val="00373696"/>
    <w:rsid w:val="0037543D"/>
    <w:rsid w:val="00387DF7"/>
    <w:rsid w:val="003960D8"/>
    <w:rsid w:val="003A53C0"/>
    <w:rsid w:val="003A5F55"/>
    <w:rsid w:val="003B24C5"/>
    <w:rsid w:val="003C3993"/>
    <w:rsid w:val="003D56C4"/>
    <w:rsid w:val="003D6ADB"/>
    <w:rsid w:val="003E3AE5"/>
    <w:rsid w:val="003E7892"/>
    <w:rsid w:val="00402059"/>
    <w:rsid w:val="0040384C"/>
    <w:rsid w:val="00413AFC"/>
    <w:rsid w:val="00416E96"/>
    <w:rsid w:val="00417020"/>
    <w:rsid w:val="00417204"/>
    <w:rsid w:val="00430007"/>
    <w:rsid w:val="00434D6F"/>
    <w:rsid w:val="004355BD"/>
    <w:rsid w:val="00437D95"/>
    <w:rsid w:val="00443794"/>
    <w:rsid w:val="004516A8"/>
    <w:rsid w:val="00451FCF"/>
    <w:rsid w:val="00455226"/>
    <w:rsid w:val="00463E38"/>
    <w:rsid w:val="004645EB"/>
    <w:rsid w:val="00465199"/>
    <w:rsid w:val="00470B36"/>
    <w:rsid w:val="0047245D"/>
    <w:rsid w:val="004769EF"/>
    <w:rsid w:val="00480D5F"/>
    <w:rsid w:val="004863EE"/>
    <w:rsid w:val="00493371"/>
    <w:rsid w:val="004A0CD1"/>
    <w:rsid w:val="004A4506"/>
    <w:rsid w:val="004A46A0"/>
    <w:rsid w:val="004A6619"/>
    <w:rsid w:val="004B2C16"/>
    <w:rsid w:val="004B3A50"/>
    <w:rsid w:val="004C2A8A"/>
    <w:rsid w:val="004D0787"/>
    <w:rsid w:val="004D1CF2"/>
    <w:rsid w:val="004D1ECF"/>
    <w:rsid w:val="004D201B"/>
    <w:rsid w:val="004D2AF0"/>
    <w:rsid w:val="004D2CAF"/>
    <w:rsid w:val="004D6DDF"/>
    <w:rsid w:val="004D7570"/>
    <w:rsid w:val="004E1EA8"/>
    <w:rsid w:val="004E39A8"/>
    <w:rsid w:val="004E48CB"/>
    <w:rsid w:val="004F13A6"/>
    <w:rsid w:val="004F1AB6"/>
    <w:rsid w:val="004F1F58"/>
    <w:rsid w:val="004F1FC8"/>
    <w:rsid w:val="004F3663"/>
    <w:rsid w:val="005000A0"/>
    <w:rsid w:val="00503DF1"/>
    <w:rsid w:val="005103C4"/>
    <w:rsid w:val="0051762A"/>
    <w:rsid w:val="00526382"/>
    <w:rsid w:val="00527313"/>
    <w:rsid w:val="00551E10"/>
    <w:rsid w:val="005522C4"/>
    <w:rsid w:val="00552467"/>
    <w:rsid w:val="005550F4"/>
    <w:rsid w:val="0055568A"/>
    <w:rsid w:val="00556390"/>
    <w:rsid w:val="00563563"/>
    <w:rsid w:val="0056600A"/>
    <w:rsid w:val="00566EB9"/>
    <w:rsid w:val="00574339"/>
    <w:rsid w:val="00574861"/>
    <w:rsid w:val="005749D1"/>
    <w:rsid w:val="00577301"/>
    <w:rsid w:val="00583A4C"/>
    <w:rsid w:val="00591CE3"/>
    <w:rsid w:val="0059499B"/>
    <w:rsid w:val="0059527B"/>
    <w:rsid w:val="005A02E3"/>
    <w:rsid w:val="005A1C62"/>
    <w:rsid w:val="005A455A"/>
    <w:rsid w:val="005A4FE1"/>
    <w:rsid w:val="005A734C"/>
    <w:rsid w:val="005B0B41"/>
    <w:rsid w:val="005B3657"/>
    <w:rsid w:val="005B3F1B"/>
    <w:rsid w:val="005C066B"/>
    <w:rsid w:val="005C35E0"/>
    <w:rsid w:val="005E06D2"/>
    <w:rsid w:val="005E12D7"/>
    <w:rsid w:val="005E1A54"/>
    <w:rsid w:val="005E3BEC"/>
    <w:rsid w:val="005F0B07"/>
    <w:rsid w:val="005F103E"/>
    <w:rsid w:val="005F50F7"/>
    <w:rsid w:val="00614E56"/>
    <w:rsid w:val="0061515E"/>
    <w:rsid w:val="006258A3"/>
    <w:rsid w:val="00626406"/>
    <w:rsid w:val="00630443"/>
    <w:rsid w:val="00632342"/>
    <w:rsid w:val="00642F79"/>
    <w:rsid w:val="00650122"/>
    <w:rsid w:val="0065048D"/>
    <w:rsid w:val="00653886"/>
    <w:rsid w:val="0065535D"/>
    <w:rsid w:val="00656213"/>
    <w:rsid w:val="00656DC6"/>
    <w:rsid w:val="00657E26"/>
    <w:rsid w:val="00661053"/>
    <w:rsid w:val="006624EF"/>
    <w:rsid w:val="006630AF"/>
    <w:rsid w:val="00664362"/>
    <w:rsid w:val="00665338"/>
    <w:rsid w:val="006777F8"/>
    <w:rsid w:val="006825FD"/>
    <w:rsid w:val="0068581B"/>
    <w:rsid w:val="00685F07"/>
    <w:rsid w:val="006954D5"/>
    <w:rsid w:val="006A2370"/>
    <w:rsid w:val="006A6B41"/>
    <w:rsid w:val="006C039C"/>
    <w:rsid w:val="006C464F"/>
    <w:rsid w:val="006C5639"/>
    <w:rsid w:val="006C7DE3"/>
    <w:rsid w:val="006D0543"/>
    <w:rsid w:val="006F05BA"/>
    <w:rsid w:val="006F23CC"/>
    <w:rsid w:val="006F463E"/>
    <w:rsid w:val="006F60EA"/>
    <w:rsid w:val="006F6144"/>
    <w:rsid w:val="006F6BD5"/>
    <w:rsid w:val="006F71A7"/>
    <w:rsid w:val="007045F5"/>
    <w:rsid w:val="00704B19"/>
    <w:rsid w:val="007078F4"/>
    <w:rsid w:val="007143B9"/>
    <w:rsid w:val="00723AA9"/>
    <w:rsid w:val="00726288"/>
    <w:rsid w:val="00750076"/>
    <w:rsid w:val="007537AA"/>
    <w:rsid w:val="00755986"/>
    <w:rsid w:val="007712A5"/>
    <w:rsid w:val="00772104"/>
    <w:rsid w:val="00773009"/>
    <w:rsid w:val="007832AC"/>
    <w:rsid w:val="00792934"/>
    <w:rsid w:val="00796C3F"/>
    <w:rsid w:val="007A492F"/>
    <w:rsid w:val="007A5D1E"/>
    <w:rsid w:val="007B46EF"/>
    <w:rsid w:val="007B60CE"/>
    <w:rsid w:val="007C0D84"/>
    <w:rsid w:val="007D486F"/>
    <w:rsid w:val="007D6BB4"/>
    <w:rsid w:val="007E45E8"/>
    <w:rsid w:val="007E6BAC"/>
    <w:rsid w:val="007E762C"/>
    <w:rsid w:val="007F5FE7"/>
    <w:rsid w:val="00807C58"/>
    <w:rsid w:val="00807EA9"/>
    <w:rsid w:val="0081176C"/>
    <w:rsid w:val="00825C10"/>
    <w:rsid w:val="00833963"/>
    <w:rsid w:val="00834CC4"/>
    <w:rsid w:val="00834DEC"/>
    <w:rsid w:val="0083610C"/>
    <w:rsid w:val="00836608"/>
    <w:rsid w:val="008432D9"/>
    <w:rsid w:val="0086193E"/>
    <w:rsid w:val="00862C80"/>
    <w:rsid w:val="00872C41"/>
    <w:rsid w:val="00875409"/>
    <w:rsid w:val="00876F12"/>
    <w:rsid w:val="008805CF"/>
    <w:rsid w:val="0088406D"/>
    <w:rsid w:val="00884AF9"/>
    <w:rsid w:val="00885CB1"/>
    <w:rsid w:val="0089241A"/>
    <w:rsid w:val="0089474C"/>
    <w:rsid w:val="008948B2"/>
    <w:rsid w:val="00896D59"/>
    <w:rsid w:val="00897440"/>
    <w:rsid w:val="008A0566"/>
    <w:rsid w:val="008A21BD"/>
    <w:rsid w:val="008A27D8"/>
    <w:rsid w:val="008A2B0D"/>
    <w:rsid w:val="008A5177"/>
    <w:rsid w:val="008A56CC"/>
    <w:rsid w:val="008A63C7"/>
    <w:rsid w:val="008A704C"/>
    <w:rsid w:val="008B32DD"/>
    <w:rsid w:val="008C1D1D"/>
    <w:rsid w:val="008C623C"/>
    <w:rsid w:val="008D17AD"/>
    <w:rsid w:val="008D2604"/>
    <w:rsid w:val="008E14F0"/>
    <w:rsid w:val="008E2758"/>
    <w:rsid w:val="00901723"/>
    <w:rsid w:val="00901B85"/>
    <w:rsid w:val="0090228F"/>
    <w:rsid w:val="009030AB"/>
    <w:rsid w:val="00903A05"/>
    <w:rsid w:val="00910888"/>
    <w:rsid w:val="009108CC"/>
    <w:rsid w:val="009179E8"/>
    <w:rsid w:val="00917F3C"/>
    <w:rsid w:val="009238E6"/>
    <w:rsid w:val="00934AF7"/>
    <w:rsid w:val="00934C5C"/>
    <w:rsid w:val="0093746F"/>
    <w:rsid w:val="00937542"/>
    <w:rsid w:val="00940251"/>
    <w:rsid w:val="009408AD"/>
    <w:rsid w:val="009426EA"/>
    <w:rsid w:val="00947D00"/>
    <w:rsid w:val="00951AF5"/>
    <w:rsid w:val="00957755"/>
    <w:rsid w:val="009624B0"/>
    <w:rsid w:val="00971E7E"/>
    <w:rsid w:val="009753E9"/>
    <w:rsid w:val="0097581C"/>
    <w:rsid w:val="009908AB"/>
    <w:rsid w:val="009A068E"/>
    <w:rsid w:val="009A17CC"/>
    <w:rsid w:val="009A4F66"/>
    <w:rsid w:val="009B12D7"/>
    <w:rsid w:val="009B6D67"/>
    <w:rsid w:val="009C24D8"/>
    <w:rsid w:val="009C4C02"/>
    <w:rsid w:val="009C5B0A"/>
    <w:rsid w:val="009D6E7C"/>
    <w:rsid w:val="009D7208"/>
    <w:rsid w:val="009D79D6"/>
    <w:rsid w:val="009E1CE5"/>
    <w:rsid w:val="009E4745"/>
    <w:rsid w:val="009E62CA"/>
    <w:rsid w:val="009E67CA"/>
    <w:rsid w:val="00A04608"/>
    <w:rsid w:val="00A053A7"/>
    <w:rsid w:val="00A1177F"/>
    <w:rsid w:val="00A14EE7"/>
    <w:rsid w:val="00A14FB4"/>
    <w:rsid w:val="00A200C6"/>
    <w:rsid w:val="00A21528"/>
    <w:rsid w:val="00A264C5"/>
    <w:rsid w:val="00A32F09"/>
    <w:rsid w:val="00A373BA"/>
    <w:rsid w:val="00A37C6A"/>
    <w:rsid w:val="00A37EB3"/>
    <w:rsid w:val="00A41BA3"/>
    <w:rsid w:val="00A47B34"/>
    <w:rsid w:val="00A51A00"/>
    <w:rsid w:val="00A54EA7"/>
    <w:rsid w:val="00A60BE1"/>
    <w:rsid w:val="00A63BF9"/>
    <w:rsid w:val="00A66B7C"/>
    <w:rsid w:val="00A676B8"/>
    <w:rsid w:val="00A77192"/>
    <w:rsid w:val="00A8180A"/>
    <w:rsid w:val="00A86A8D"/>
    <w:rsid w:val="00A87A89"/>
    <w:rsid w:val="00A87DCB"/>
    <w:rsid w:val="00A91BA9"/>
    <w:rsid w:val="00A9253F"/>
    <w:rsid w:val="00A92BA7"/>
    <w:rsid w:val="00AA204D"/>
    <w:rsid w:val="00AA7ACA"/>
    <w:rsid w:val="00AA7B24"/>
    <w:rsid w:val="00AB205B"/>
    <w:rsid w:val="00AB2B69"/>
    <w:rsid w:val="00AB564F"/>
    <w:rsid w:val="00AC1099"/>
    <w:rsid w:val="00AC5E4E"/>
    <w:rsid w:val="00AD2496"/>
    <w:rsid w:val="00AD2897"/>
    <w:rsid w:val="00AE27A1"/>
    <w:rsid w:val="00AE6B32"/>
    <w:rsid w:val="00AF007C"/>
    <w:rsid w:val="00AF0682"/>
    <w:rsid w:val="00AF11D5"/>
    <w:rsid w:val="00AF1925"/>
    <w:rsid w:val="00AF702C"/>
    <w:rsid w:val="00B100E3"/>
    <w:rsid w:val="00B10840"/>
    <w:rsid w:val="00B110EA"/>
    <w:rsid w:val="00B12E9B"/>
    <w:rsid w:val="00B13322"/>
    <w:rsid w:val="00B141FB"/>
    <w:rsid w:val="00B204FC"/>
    <w:rsid w:val="00B21421"/>
    <w:rsid w:val="00B214CA"/>
    <w:rsid w:val="00B22F41"/>
    <w:rsid w:val="00B24F1C"/>
    <w:rsid w:val="00B26CA5"/>
    <w:rsid w:val="00B31120"/>
    <w:rsid w:val="00B312B4"/>
    <w:rsid w:val="00B322CA"/>
    <w:rsid w:val="00B36646"/>
    <w:rsid w:val="00B37F71"/>
    <w:rsid w:val="00B41C40"/>
    <w:rsid w:val="00B43A1C"/>
    <w:rsid w:val="00B46FA4"/>
    <w:rsid w:val="00B50983"/>
    <w:rsid w:val="00B538A0"/>
    <w:rsid w:val="00B60F50"/>
    <w:rsid w:val="00B6150C"/>
    <w:rsid w:val="00B73A36"/>
    <w:rsid w:val="00B7621B"/>
    <w:rsid w:val="00B77BE8"/>
    <w:rsid w:val="00B833C9"/>
    <w:rsid w:val="00B854F4"/>
    <w:rsid w:val="00B95345"/>
    <w:rsid w:val="00BA448F"/>
    <w:rsid w:val="00BA5E73"/>
    <w:rsid w:val="00BB0E6B"/>
    <w:rsid w:val="00BC01AA"/>
    <w:rsid w:val="00BC708E"/>
    <w:rsid w:val="00BC7EA4"/>
    <w:rsid w:val="00BD423A"/>
    <w:rsid w:val="00BD4915"/>
    <w:rsid w:val="00BD79EF"/>
    <w:rsid w:val="00BE2D47"/>
    <w:rsid w:val="00BE5179"/>
    <w:rsid w:val="00BF49CE"/>
    <w:rsid w:val="00C0301D"/>
    <w:rsid w:val="00C0641E"/>
    <w:rsid w:val="00C2595F"/>
    <w:rsid w:val="00C25C19"/>
    <w:rsid w:val="00C26933"/>
    <w:rsid w:val="00C344C8"/>
    <w:rsid w:val="00C375F8"/>
    <w:rsid w:val="00C42491"/>
    <w:rsid w:val="00C42C45"/>
    <w:rsid w:val="00C46305"/>
    <w:rsid w:val="00C466CE"/>
    <w:rsid w:val="00C473E1"/>
    <w:rsid w:val="00C51B00"/>
    <w:rsid w:val="00C614EF"/>
    <w:rsid w:val="00C614FA"/>
    <w:rsid w:val="00C63C4E"/>
    <w:rsid w:val="00C64BE3"/>
    <w:rsid w:val="00C65E16"/>
    <w:rsid w:val="00C67047"/>
    <w:rsid w:val="00C746AC"/>
    <w:rsid w:val="00C77618"/>
    <w:rsid w:val="00C77A6A"/>
    <w:rsid w:val="00C814F6"/>
    <w:rsid w:val="00C83FBA"/>
    <w:rsid w:val="00C86823"/>
    <w:rsid w:val="00C916D8"/>
    <w:rsid w:val="00C93F5B"/>
    <w:rsid w:val="00CB0EF6"/>
    <w:rsid w:val="00CB2570"/>
    <w:rsid w:val="00CB5F7D"/>
    <w:rsid w:val="00CB6861"/>
    <w:rsid w:val="00CB72C8"/>
    <w:rsid w:val="00CC01D4"/>
    <w:rsid w:val="00CD1DCE"/>
    <w:rsid w:val="00CD41FA"/>
    <w:rsid w:val="00CD4EA1"/>
    <w:rsid w:val="00CD5FD4"/>
    <w:rsid w:val="00CD6CB1"/>
    <w:rsid w:val="00CD782C"/>
    <w:rsid w:val="00CE23EF"/>
    <w:rsid w:val="00CE35DA"/>
    <w:rsid w:val="00CE3B36"/>
    <w:rsid w:val="00CF0A16"/>
    <w:rsid w:val="00CF3683"/>
    <w:rsid w:val="00CF4683"/>
    <w:rsid w:val="00CF6F62"/>
    <w:rsid w:val="00D01B91"/>
    <w:rsid w:val="00D01F8B"/>
    <w:rsid w:val="00D0248F"/>
    <w:rsid w:val="00D07FF0"/>
    <w:rsid w:val="00D1221D"/>
    <w:rsid w:val="00D14476"/>
    <w:rsid w:val="00D2460F"/>
    <w:rsid w:val="00D2638B"/>
    <w:rsid w:val="00D27EAE"/>
    <w:rsid w:val="00D30036"/>
    <w:rsid w:val="00D353EE"/>
    <w:rsid w:val="00D41A3C"/>
    <w:rsid w:val="00D42D54"/>
    <w:rsid w:val="00D51D84"/>
    <w:rsid w:val="00D52721"/>
    <w:rsid w:val="00D61B4D"/>
    <w:rsid w:val="00D63394"/>
    <w:rsid w:val="00D635CE"/>
    <w:rsid w:val="00D64603"/>
    <w:rsid w:val="00D64620"/>
    <w:rsid w:val="00D66591"/>
    <w:rsid w:val="00D67374"/>
    <w:rsid w:val="00D6796D"/>
    <w:rsid w:val="00D73DBA"/>
    <w:rsid w:val="00D81148"/>
    <w:rsid w:val="00D81ED2"/>
    <w:rsid w:val="00D85D57"/>
    <w:rsid w:val="00D92E85"/>
    <w:rsid w:val="00D957D3"/>
    <w:rsid w:val="00D972E0"/>
    <w:rsid w:val="00DA3C2D"/>
    <w:rsid w:val="00DA535D"/>
    <w:rsid w:val="00DA72F8"/>
    <w:rsid w:val="00DB2BC2"/>
    <w:rsid w:val="00DB33BE"/>
    <w:rsid w:val="00DC313D"/>
    <w:rsid w:val="00DE2EA7"/>
    <w:rsid w:val="00DE344C"/>
    <w:rsid w:val="00DE56F5"/>
    <w:rsid w:val="00DE72E5"/>
    <w:rsid w:val="00E02193"/>
    <w:rsid w:val="00E12939"/>
    <w:rsid w:val="00E15E5A"/>
    <w:rsid w:val="00E16D07"/>
    <w:rsid w:val="00E21B00"/>
    <w:rsid w:val="00E21C5C"/>
    <w:rsid w:val="00E22719"/>
    <w:rsid w:val="00E2367F"/>
    <w:rsid w:val="00E236E9"/>
    <w:rsid w:val="00E40118"/>
    <w:rsid w:val="00E47E7B"/>
    <w:rsid w:val="00E50E56"/>
    <w:rsid w:val="00E515C1"/>
    <w:rsid w:val="00E709E7"/>
    <w:rsid w:val="00E718D7"/>
    <w:rsid w:val="00E73A87"/>
    <w:rsid w:val="00E754B2"/>
    <w:rsid w:val="00E75A89"/>
    <w:rsid w:val="00E76CB6"/>
    <w:rsid w:val="00E84567"/>
    <w:rsid w:val="00E85C10"/>
    <w:rsid w:val="00E9053B"/>
    <w:rsid w:val="00E90F1A"/>
    <w:rsid w:val="00E916B5"/>
    <w:rsid w:val="00E92C00"/>
    <w:rsid w:val="00E94048"/>
    <w:rsid w:val="00E94314"/>
    <w:rsid w:val="00EA02C2"/>
    <w:rsid w:val="00EA0AF3"/>
    <w:rsid w:val="00EA33BA"/>
    <w:rsid w:val="00EA497B"/>
    <w:rsid w:val="00EA4CF1"/>
    <w:rsid w:val="00EB0119"/>
    <w:rsid w:val="00EB54CE"/>
    <w:rsid w:val="00EC0568"/>
    <w:rsid w:val="00EC29F4"/>
    <w:rsid w:val="00EC311C"/>
    <w:rsid w:val="00EC682C"/>
    <w:rsid w:val="00ED2122"/>
    <w:rsid w:val="00ED51C7"/>
    <w:rsid w:val="00ED6354"/>
    <w:rsid w:val="00EE29E1"/>
    <w:rsid w:val="00EE3168"/>
    <w:rsid w:val="00EE44F6"/>
    <w:rsid w:val="00EF19C3"/>
    <w:rsid w:val="00F008C5"/>
    <w:rsid w:val="00F0376F"/>
    <w:rsid w:val="00F249C3"/>
    <w:rsid w:val="00F32D10"/>
    <w:rsid w:val="00F32EF0"/>
    <w:rsid w:val="00F3471A"/>
    <w:rsid w:val="00F34C6B"/>
    <w:rsid w:val="00F372B1"/>
    <w:rsid w:val="00F41CEA"/>
    <w:rsid w:val="00F44763"/>
    <w:rsid w:val="00F74BF9"/>
    <w:rsid w:val="00F77870"/>
    <w:rsid w:val="00F83779"/>
    <w:rsid w:val="00F8393D"/>
    <w:rsid w:val="00F83D7C"/>
    <w:rsid w:val="00F84755"/>
    <w:rsid w:val="00F86297"/>
    <w:rsid w:val="00F918C0"/>
    <w:rsid w:val="00F93E7C"/>
    <w:rsid w:val="00F93FE5"/>
    <w:rsid w:val="00F95607"/>
    <w:rsid w:val="00F965E3"/>
    <w:rsid w:val="00F974FD"/>
    <w:rsid w:val="00FA6166"/>
    <w:rsid w:val="00FA7CF7"/>
    <w:rsid w:val="00FB0E72"/>
    <w:rsid w:val="00FB1C13"/>
    <w:rsid w:val="00FB250E"/>
    <w:rsid w:val="00FB2BDF"/>
    <w:rsid w:val="00FB2F9D"/>
    <w:rsid w:val="00FB769E"/>
    <w:rsid w:val="00FC3492"/>
    <w:rsid w:val="00FC48F2"/>
    <w:rsid w:val="00FC5681"/>
    <w:rsid w:val="00FC66EC"/>
    <w:rsid w:val="00FD13BE"/>
    <w:rsid w:val="00FD72DB"/>
    <w:rsid w:val="00FE218D"/>
    <w:rsid w:val="00FE34C0"/>
    <w:rsid w:val="00FE46EF"/>
    <w:rsid w:val="00FE7D6A"/>
    <w:rsid w:val="00FF5EED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D1A4CBD"/>
  <w15:docId w15:val="{12C82481-F8AA-4596-B53D-4B7FE4E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0C"/>
    <w:pPr>
      <w:bidi/>
      <w:spacing w:after="0" w:line="500" w:lineRule="exact"/>
      <w:ind w:firstLine="288"/>
      <w:contextualSpacing/>
      <w:jc w:val="both"/>
    </w:pPr>
    <w:rPr>
      <w:rFonts w:asciiTheme="majorBidi" w:hAnsiTheme="majorBidi" w:cs="B Nazani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0C"/>
    <w:pPr>
      <w:keepNext/>
      <w:keepLines/>
      <w:spacing w:before="480"/>
      <w:ind w:firstLine="0"/>
      <w:outlineLvl w:val="0"/>
    </w:pPr>
    <w:rPr>
      <w:rFonts w:eastAsiaTheme="majorEastAsia"/>
      <w:b/>
      <w:bCs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50C"/>
    <w:pPr>
      <w:keepNext/>
      <w:keepLines/>
      <w:spacing w:before="360"/>
      <w:ind w:firstLine="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5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305"/>
    <w:pPr>
      <w:keepNext/>
      <w:keepLines/>
      <w:spacing w:line="240" w:lineRule="auto"/>
      <w:ind w:firstLine="0"/>
      <w:jc w:val="center"/>
      <w:outlineLvl w:val="3"/>
    </w:pPr>
    <w:rPr>
      <w:rFonts w:eastAsiaTheme="majorEastAsia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15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15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6305"/>
    <w:pPr>
      <w:keepNext/>
      <w:keepLines/>
      <w:numPr>
        <w:numId w:val="11"/>
      </w:numPr>
      <w:spacing w:before="240"/>
      <w:outlineLvl w:val="6"/>
    </w:pPr>
    <w:rPr>
      <w:rFonts w:eastAsiaTheme="majorEastAsia"/>
      <w:b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15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1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05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A05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150C"/>
    <w:pPr>
      <w:ind w:left="720"/>
    </w:pPr>
  </w:style>
  <w:style w:type="character" w:styleId="Hyperlink">
    <w:name w:val="Hyperlink"/>
    <w:basedOn w:val="DefaultParagraphFont"/>
    <w:rsid w:val="008366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15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D72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72DB"/>
    <w:pPr>
      <w:spacing w:line="360" w:lineRule="auto"/>
      <w:ind w:firstLine="0"/>
      <w:jc w:val="lowKashida"/>
    </w:pPr>
    <w:rPr>
      <w:rFonts w:cs="Nazanin"/>
      <w:sz w:val="20"/>
    </w:rPr>
  </w:style>
  <w:style w:type="character" w:customStyle="1" w:styleId="BodyTextChar">
    <w:name w:val="Body Text Char"/>
    <w:basedOn w:val="DefaultParagraphFont"/>
    <w:link w:val="BodyText"/>
    <w:rsid w:val="00FD72DB"/>
    <w:rPr>
      <w:rFonts w:cs="Nazanin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6150C"/>
    <w:rPr>
      <w:rFonts w:asciiTheme="majorBidi" w:eastAsiaTheme="majorEastAsia" w:hAnsiTheme="majorBidi" w:cs="B Nazanin"/>
      <w:b/>
      <w:bCs/>
      <w:color w:val="000000" w:themeColor="tex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6150C"/>
    <w:rPr>
      <w:rFonts w:asciiTheme="majorBidi" w:eastAsiaTheme="majorEastAsia" w:hAnsiTheme="majorBidi" w:cs="B Nazani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6305"/>
    <w:rPr>
      <w:rFonts w:asciiTheme="majorBidi" w:eastAsiaTheme="majorEastAsia" w:hAnsiTheme="majorBidi" w:cs="B Nazanin"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6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6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46305"/>
    <w:rPr>
      <w:rFonts w:asciiTheme="majorBidi" w:eastAsiaTheme="majorEastAsia" w:hAnsiTheme="majorBidi" w:cs="B Nazanin"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B615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rsid w:val="00903A05"/>
    <w:pPr>
      <w:tabs>
        <w:tab w:val="center" w:pos="4153"/>
        <w:tab w:val="right" w:pos="8306"/>
      </w:tabs>
      <w:spacing w:line="300" w:lineRule="auto"/>
      <w:ind w:firstLine="0"/>
      <w:jc w:val="center"/>
    </w:pPr>
    <w:rPr>
      <w:rFonts w:cs="Mitra"/>
    </w:rPr>
  </w:style>
  <w:style w:type="character" w:customStyle="1" w:styleId="FooterChar">
    <w:name w:val="Footer Char"/>
    <w:basedOn w:val="DefaultParagraphFont"/>
    <w:link w:val="Footer"/>
    <w:uiPriority w:val="99"/>
    <w:rsid w:val="00903A05"/>
    <w:rPr>
      <w:rFonts w:cs="Mitra"/>
      <w:sz w:val="24"/>
      <w:szCs w:val="28"/>
    </w:rPr>
  </w:style>
  <w:style w:type="character" w:styleId="PageNumber">
    <w:name w:val="page number"/>
    <w:basedOn w:val="DefaultParagraphFont"/>
    <w:rsid w:val="00903A05"/>
    <w:rPr>
      <w:rFonts w:ascii="Mitra" w:hAnsi="Mitra" w:cs="Mitra"/>
      <w:color w:val="auto"/>
      <w:sz w:val="24"/>
      <w:szCs w:val="24"/>
      <w:u w:val="none"/>
      <w:lang w:bidi="ar-SA"/>
    </w:rPr>
  </w:style>
  <w:style w:type="paragraph" w:customStyle="1" w:styleId="TitleSmall">
    <w:name w:val="Title Small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</w:rPr>
  </w:style>
  <w:style w:type="numbering" w:styleId="111111">
    <w:name w:val="Outline List 2"/>
    <w:basedOn w:val="NoList"/>
    <w:rsid w:val="00903A05"/>
    <w:pPr>
      <w:numPr>
        <w:numId w:val="1"/>
      </w:numPr>
    </w:pPr>
  </w:style>
  <w:style w:type="paragraph" w:customStyle="1" w:styleId="MediumTitle">
    <w:name w:val="Medium Title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  <w:sz w:val="28"/>
      <w:szCs w:val="32"/>
    </w:rPr>
  </w:style>
  <w:style w:type="paragraph" w:styleId="Title">
    <w:name w:val="Title"/>
    <w:aliases w:val="Title Big"/>
    <w:basedOn w:val="Normal"/>
    <w:next w:val="Normal"/>
    <w:link w:val="TitleChar"/>
    <w:uiPriority w:val="10"/>
    <w:qFormat/>
    <w:rsid w:val="00B6150C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Big Char"/>
    <w:basedOn w:val="DefaultParagraphFont"/>
    <w:link w:val="Title"/>
    <w:uiPriority w:val="10"/>
    <w:rsid w:val="00B6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Jadval">
    <w:name w:val="Jadval"/>
    <w:basedOn w:val="Normal"/>
    <w:rsid w:val="00903A05"/>
    <w:pPr>
      <w:spacing w:before="60" w:line="240" w:lineRule="auto"/>
      <w:ind w:left="284" w:firstLine="0"/>
      <w:jc w:val="center"/>
    </w:pPr>
    <w:rPr>
      <w:rFonts w:cs="Mitra"/>
      <w:sz w:val="20"/>
      <w:szCs w:val="24"/>
    </w:rPr>
  </w:style>
  <w:style w:type="paragraph" w:styleId="Header">
    <w:name w:val="header"/>
    <w:basedOn w:val="Normal"/>
    <w:link w:val="HeaderChar"/>
    <w:rsid w:val="001D2FF6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D2FF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DA3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C2D"/>
    <w:rPr>
      <w:rFonts w:ascii="Tahoma" w:hAnsi="Tahoma" w:cs="Tahoma"/>
      <w:sz w:val="16"/>
      <w:szCs w:val="16"/>
    </w:rPr>
  </w:style>
  <w:style w:type="paragraph" w:customStyle="1" w:styleId="a">
    <w:name w:val="متن"/>
    <w:basedOn w:val="FootnoteText"/>
    <w:link w:val="Char"/>
    <w:rsid w:val="00AB2B69"/>
    <w:pPr>
      <w:spacing w:line="240" w:lineRule="auto"/>
      <w:ind w:firstLine="340"/>
    </w:pPr>
    <w:rPr>
      <w:rFonts w:cs="B Mitra"/>
      <w:sz w:val="26"/>
      <w:szCs w:val="26"/>
    </w:rPr>
  </w:style>
  <w:style w:type="character" w:customStyle="1" w:styleId="Char">
    <w:name w:val="متن Char"/>
    <w:basedOn w:val="DefaultParagraphFont"/>
    <w:link w:val="a"/>
    <w:rsid w:val="00AB2B69"/>
    <w:rPr>
      <w:rFonts w:cs="B Mitra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2B69"/>
    <w:rPr>
      <w:rFonts w:cs="B Nazanin"/>
    </w:rPr>
  </w:style>
  <w:style w:type="paragraph" w:styleId="CommentText">
    <w:name w:val="annotation text"/>
    <w:basedOn w:val="Normal"/>
    <w:link w:val="CommentTextChar"/>
    <w:rsid w:val="0047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245D"/>
    <w:rPr>
      <w:rFonts w:cs="B Nazanin"/>
    </w:rPr>
  </w:style>
  <w:style w:type="paragraph" w:styleId="EndnoteText">
    <w:name w:val="endnote text"/>
    <w:basedOn w:val="Normal"/>
    <w:link w:val="EndnoteTextChar"/>
    <w:rsid w:val="009577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57755"/>
    <w:rPr>
      <w:rFonts w:cs="B Nazanin"/>
    </w:rPr>
  </w:style>
  <w:style w:type="character" w:styleId="EndnoteReference">
    <w:name w:val="endnote reference"/>
    <w:basedOn w:val="DefaultParagraphFont"/>
    <w:rsid w:val="00957755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150C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0C"/>
    <w:pPr>
      <w:numPr>
        <w:ilvl w:val="1"/>
      </w:numPr>
      <w:bidi w:val="0"/>
      <w:ind w:firstLine="28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1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150C"/>
    <w:rPr>
      <w:b/>
      <w:bCs/>
    </w:rPr>
  </w:style>
  <w:style w:type="character" w:styleId="Emphasis">
    <w:name w:val="Emphasis"/>
    <w:basedOn w:val="DefaultParagraphFont"/>
    <w:uiPriority w:val="20"/>
    <w:qFormat/>
    <w:rsid w:val="00B6150C"/>
    <w:rPr>
      <w:i/>
      <w:iCs/>
    </w:rPr>
  </w:style>
  <w:style w:type="paragraph" w:styleId="NoSpacing">
    <w:name w:val="No Spacing"/>
    <w:uiPriority w:val="1"/>
    <w:rsid w:val="00B615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150C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15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0C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0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15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15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15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15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15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50C"/>
    <w:pPr>
      <w:bidi w:val="0"/>
      <w:outlineLvl w:val="9"/>
    </w:pPr>
  </w:style>
  <w:style w:type="paragraph" w:styleId="NormalWeb">
    <w:name w:val="Normal (Web)"/>
    <w:basedOn w:val="Normal"/>
    <w:uiPriority w:val="99"/>
    <w:semiHidden/>
    <w:unhideWhenUsed/>
    <w:rsid w:val="00EC682C"/>
    <w:pPr>
      <w:bidi w:val="0"/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motaleat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feyz</dc:creator>
  <cp:lastModifiedBy>فرشاد کرمی</cp:lastModifiedBy>
  <cp:revision>2</cp:revision>
  <cp:lastPrinted>2011-03-01T16:59:00Z</cp:lastPrinted>
  <dcterms:created xsi:type="dcterms:W3CDTF">2025-06-08T13:29:00Z</dcterms:created>
  <dcterms:modified xsi:type="dcterms:W3CDTF">2025-06-08T13:29:00Z</dcterms:modified>
</cp:coreProperties>
</file>